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A22F4" w:rsidRDefault="00CA22F4" w:rsidP="00052D4F">
      <w:pPr>
        <w:pStyle w:val="berschrift1"/>
        <w:spacing w:before="0" w:line="240" w:lineRule="auto"/>
        <w:contextualSpacing/>
        <w:rPr>
          <w:rFonts w:asciiTheme="minorHAnsi" w:hAnsiTheme="minorHAnsi"/>
          <w:b w:val="0"/>
          <w:color w:val="auto"/>
          <w:sz w:val="22"/>
          <w:szCs w:val="16"/>
          <w:lang w:val="de-DE"/>
        </w:rPr>
      </w:pPr>
    </w:p>
    <w:p w:rsidR="00CA22F4" w:rsidRDefault="00CA22F4" w:rsidP="00052D4F">
      <w:pPr>
        <w:pStyle w:val="berschrift1"/>
        <w:spacing w:before="0" w:line="240" w:lineRule="auto"/>
        <w:contextualSpacing/>
        <w:rPr>
          <w:rFonts w:asciiTheme="minorHAnsi" w:hAnsiTheme="minorHAnsi"/>
          <w:b w:val="0"/>
          <w:color w:val="auto"/>
          <w:sz w:val="22"/>
          <w:szCs w:val="16"/>
          <w:lang w:val="de-DE"/>
        </w:rPr>
      </w:pPr>
    </w:p>
    <w:p w:rsidR="00052D4F" w:rsidRPr="00052D4F" w:rsidRDefault="00052D4F" w:rsidP="00052D4F">
      <w:pPr>
        <w:pStyle w:val="berschrift1"/>
        <w:spacing w:before="0" w:line="240" w:lineRule="auto"/>
        <w:contextualSpacing/>
        <w:rPr>
          <w:rFonts w:asciiTheme="minorHAnsi" w:hAnsiTheme="minorHAnsi"/>
          <w:b w:val="0"/>
          <w:color w:val="auto"/>
          <w:sz w:val="22"/>
          <w:szCs w:val="16"/>
          <w:lang w:val="de-DE"/>
        </w:rPr>
      </w:pPr>
      <w:r w:rsidRPr="00052D4F">
        <w:rPr>
          <w:rFonts w:asciiTheme="minorHAnsi" w:hAnsiTheme="minorHAnsi"/>
          <w:b w:val="0"/>
          <w:color w:val="auto"/>
          <w:sz w:val="22"/>
          <w:szCs w:val="16"/>
          <w:lang w:val="de-DE"/>
        </w:rPr>
        <w:t xml:space="preserve">Ansprechpartnerin Presse </w:t>
      </w:r>
    </w:p>
    <w:p w:rsidR="00052D4F" w:rsidRPr="00052D4F" w:rsidRDefault="00052D4F" w:rsidP="00052D4F">
      <w:pPr>
        <w:pStyle w:val="berschrift1"/>
        <w:spacing w:before="0" w:line="240" w:lineRule="auto"/>
        <w:contextualSpacing/>
        <w:rPr>
          <w:rFonts w:asciiTheme="minorHAnsi" w:hAnsiTheme="minorHAnsi"/>
          <w:b w:val="0"/>
          <w:color w:val="auto"/>
          <w:sz w:val="22"/>
          <w:szCs w:val="16"/>
          <w:lang w:val="de-DE"/>
        </w:rPr>
      </w:pPr>
      <w:r w:rsidRPr="00052D4F">
        <w:rPr>
          <w:rFonts w:asciiTheme="minorHAnsi" w:hAnsiTheme="minorHAnsi"/>
          <w:b w:val="0"/>
          <w:color w:val="auto"/>
          <w:sz w:val="22"/>
          <w:szCs w:val="16"/>
          <w:lang w:val="de-DE"/>
        </w:rPr>
        <w:t>Nadine Choudiakis (Marketing)</w:t>
      </w:r>
    </w:p>
    <w:p w:rsidR="00052D4F" w:rsidRPr="00052D4F" w:rsidRDefault="00052D4F" w:rsidP="00052D4F">
      <w:pPr>
        <w:pStyle w:val="berschrift1"/>
        <w:spacing w:before="0" w:line="240" w:lineRule="auto"/>
        <w:contextualSpacing/>
        <w:rPr>
          <w:rFonts w:asciiTheme="minorHAnsi" w:hAnsiTheme="minorHAnsi"/>
          <w:b w:val="0"/>
          <w:color w:val="auto"/>
          <w:sz w:val="22"/>
          <w:szCs w:val="16"/>
          <w:lang w:val="de-DE"/>
        </w:rPr>
      </w:pPr>
      <w:r w:rsidRPr="00052D4F">
        <w:rPr>
          <w:rFonts w:asciiTheme="minorHAnsi" w:hAnsiTheme="minorHAnsi"/>
          <w:b w:val="0"/>
          <w:color w:val="auto"/>
          <w:sz w:val="22"/>
          <w:szCs w:val="16"/>
          <w:lang w:val="de-DE"/>
        </w:rPr>
        <w:t xml:space="preserve">Tel.: </w:t>
      </w:r>
      <w:r w:rsidRPr="00052D4F">
        <w:rPr>
          <w:rFonts w:asciiTheme="minorHAnsi" w:hAnsiTheme="minorHAnsi"/>
          <w:b w:val="0"/>
          <w:color w:val="auto"/>
          <w:sz w:val="22"/>
          <w:szCs w:val="16"/>
          <w:lang w:val="de-DE"/>
        </w:rPr>
        <w:tab/>
        <w:t>+49 (5141) 50269</w:t>
      </w:r>
    </w:p>
    <w:p w:rsidR="00052D4F" w:rsidRPr="00052D4F" w:rsidRDefault="00052D4F" w:rsidP="00052D4F">
      <w:pPr>
        <w:pStyle w:val="berschrift1"/>
        <w:spacing w:before="0" w:line="240" w:lineRule="auto"/>
        <w:contextualSpacing/>
        <w:rPr>
          <w:rFonts w:asciiTheme="minorHAnsi" w:hAnsiTheme="minorHAnsi"/>
          <w:b w:val="0"/>
          <w:color w:val="auto"/>
          <w:sz w:val="22"/>
          <w:szCs w:val="16"/>
          <w:lang w:val="de-DE"/>
        </w:rPr>
      </w:pPr>
      <w:r w:rsidRPr="00052D4F">
        <w:rPr>
          <w:rFonts w:asciiTheme="minorHAnsi" w:hAnsiTheme="minorHAnsi"/>
          <w:b w:val="0"/>
          <w:color w:val="auto"/>
          <w:sz w:val="22"/>
          <w:szCs w:val="16"/>
          <w:lang w:val="de-DE"/>
        </w:rPr>
        <w:t xml:space="preserve">E-Mail: </w:t>
      </w:r>
      <w:r w:rsidRPr="00052D4F">
        <w:rPr>
          <w:rFonts w:asciiTheme="minorHAnsi" w:hAnsiTheme="minorHAnsi"/>
          <w:b w:val="0"/>
          <w:color w:val="auto"/>
          <w:sz w:val="22"/>
          <w:szCs w:val="16"/>
          <w:lang w:val="de-DE"/>
        </w:rPr>
        <w:tab/>
        <w:t>nadine.choudiakis@heinze.de</w:t>
      </w:r>
    </w:p>
    <w:p w:rsidR="00052D4F" w:rsidRPr="00052D4F" w:rsidRDefault="00052D4F" w:rsidP="00052D4F">
      <w:pPr>
        <w:pStyle w:val="berschrift1"/>
        <w:spacing w:before="0" w:line="240" w:lineRule="auto"/>
        <w:contextualSpacing/>
        <w:rPr>
          <w:rFonts w:asciiTheme="minorHAnsi" w:hAnsiTheme="minorHAnsi"/>
          <w:b w:val="0"/>
          <w:lang w:val="de-DE"/>
        </w:rPr>
      </w:pPr>
    </w:p>
    <w:p w:rsidR="00052D4F" w:rsidRPr="00052D4F" w:rsidRDefault="00052D4F" w:rsidP="00052D4F">
      <w:pPr>
        <w:pStyle w:val="berschrift1"/>
        <w:spacing w:before="0" w:line="240" w:lineRule="auto"/>
        <w:contextualSpacing/>
        <w:rPr>
          <w:rFonts w:asciiTheme="minorHAnsi" w:hAnsiTheme="minorHAnsi"/>
          <w:b w:val="0"/>
          <w:lang w:val="de-DE"/>
        </w:rPr>
      </w:pPr>
    </w:p>
    <w:p w:rsidR="00270435" w:rsidRDefault="00270435" w:rsidP="00052D4F">
      <w:pPr>
        <w:pStyle w:val="berschrift1"/>
        <w:tabs>
          <w:tab w:val="left" w:pos="7371"/>
        </w:tabs>
        <w:spacing w:before="0" w:line="240" w:lineRule="auto"/>
        <w:contextualSpacing/>
        <w:rPr>
          <w:rFonts w:asciiTheme="minorHAnsi" w:hAnsiTheme="minorHAnsi"/>
          <w:b w:val="0"/>
          <w:color w:val="auto"/>
          <w:sz w:val="36"/>
          <w:lang w:val="de-DE"/>
        </w:rPr>
      </w:pPr>
    </w:p>
    <w:p w:rsidR="00052D4F" w:rsidRPr="00270435" w:rsidRDefault="00052D4F" w:rsidP="00052D4F">
      <w:pPr>
        <w:pStyle w:val="berschrift1"/>
        <w:tabs>
          <w:tab w:val="left" w:pos="7371"/>
        </w:tabs>
        <w:spacing w:before="0" w:line="240" w:lineRule="auto"/>
        <w:contextualSpacing/>
        <w:rPr>
          <w:rFonts w:asciiTheme="minorHAnsi" w:hAnsiTheme="minorHAnsi"/>
          <w:b w:val="0"/>
          <w:color w:val="auto"/>
          <w:sz w:val="36"/>
          <w:lang w:val="de-DE"/>
        </w:rPr>
      </w:pPr>
      <w:r w:rsidRPr="00A153B1">
        <w:rPr>
          <w:rFonts w:asciiTheme="minorHAnsi" w:hAnsiTheme="minorHAnsi"/>
          <w:color w:val="auto"/>
          <w:lang w:val="de-DE"/>
        </w:rPr>
        <w:t>Presseinformation</w:t>
      </w:r>
      <w:r w:rsidRPr="00270435">
        <w:rPr>
          <w:rFonts w:asciiTheme="minorHAnsi" w:hAnsiTheme="minorHAnsi"/>
          <w:b w:val="0"/>
          <w:color w:val="auto"/>
          <w:sz w:val="36"/>
          <w:lang w:val="de-DE"/>
        </w:rPr>
        <w:tab/>
      </w:r>
      <w:r w:rsidRPr="00270435">
        <w:rPr>
          <w:rFonts w:asciiTheme="minorHAnsi" w:hAnsiTheme="minorHAnsi"/>
          <w:b w:val="0"/>
          <w:color w:val="auto"/>
          <w:sz w:val="36"/>
          <w:lang w:val="de-DE"/>
        </w:rPr>
        <w:tab/>
      </w:r>
      <w:r w:rsidR="002F0E1C">
        <w:rPr>
          <w:rFonts w:asciiTheme="minorHAnsi" w:hAnsiTheme="minorHAnsi"/>
          <w:b w:val="0"/>
          <w:color w:val="auto"/>
          <w:sz w:val="36"/>
          <w:lang w:val="de-DE"/>
        </w:rPr>
        <w:t xml:space="preserve">          </w:t>
      </w:r>
      <w:r w:rsidR="00961C32">
        <w:rPr>
          <w:rFonts w:asciiTheme="minorHAnsi" w:hAnsiTheme="minorHAnsi"/>
          <w:b w:val="0"/>
          <w:color w:val="auto"/>
          <w:sz w:val="22"/>
          <w:szCs w:val="16"/>
          <w:lang w:val="de-DE"/>
        </w:rPr>
        <w:t>09</w:t>
      </w:r>
      <w:r w:rsidRPr="00270435">
        <w:rPr>
          <w:rFonts w:asciiTheme="minorHAnsi" w:hAnsiTheme="minorHAnsi"/>
          <w:b w:val="0"/>
          <w:color w:val="auto"/>
          <w:sz w:val="22"/>
          <w:szCs w:val="16"/>
          <w:lang w:val="de-DE"/>
        </w:rPr>
        <w:t>.10.2025</w:t>
      </w:r>
    </w:p>
    <w:p w:rsidR="00052D4F" w:rsidRPr="00270435" w:rsidRDefault="00052D4F" w:rsidP="00052D4F">
      <w:pPr>
        <w:pStyle w:val="berschrift1"/>
        <w:spacing w:before="0" w:line="240" w:lineRule="auto"/>
        <w:contextualSpacing/>
        <w:rPr>
          <w:rFonts w:asciiTheme="minorHAnsi" w:hAnsiTheme="minorHAnsi"/>
          <w:b w:val="0"/>
          <w:color w:val="auto"/>
          <w:lang w:val="de-DE"/>
        </w:rPr>
      </w:pPr>
    </w:p>
    <w:p w:rsidR="00F316EB" w:rsidRPr="003C494A" w:rsidRDefault="00F316EB" w:rsidP="00E64ABC">
      <w:pPr>
        <w:pStyle w:val="berschrift2"/>
        <w:rPr>
          <w:color w:val="auto"/>
          <w:sz w:val="32"/>
          <w:szCs w:val="32"/>
          <w:lang w:val="de-DE"/>
        </w:rPr>
      </w:pPr>
      <w:r w:rsidRPr="003C494A">
        <w:rPr>
          <w:color w:val="auto"/>
          <w:sz w:val="32"/>
          <w:szCs w:val="32"/>
          <w:lang w:val="de-DE"/>
        </w:rPr>
        <w:t xml:space="preserve">Der Eigenheimbau wird immer mehr zum Premiumprodukt, </w:t>
      </w:r>
      <w:r w:rsidR="00A9186B" w:rsidRPr="003C494A">
        <w:rPr>
          <w:color w:val="auto"/>
          <w:sz w:val="32"/>
          <w:szCs w:val="32"/>
          <w:lang w:val="de-DE"/>
        </w:rPr>
        <w:t>im Mehrfamilienhausbau sinkt die Wohnfläche</w:t>
      </w:r>
    </w:p>
    <w:p w:rsidR="001620EA" w:rsidRPr="00E97BF0" w:rsidRDefault="001620EA" w:rsidP="001620EA">
      <w:pPr>
        <w:rPr>
          <w:lang w:val="de-DE"/>
        </w:rPr>
      </w:pPr>
      <w:r w:rsidRPr="00E97BF0">
        <w:rPr>
          <w:lang w:val="de-DE"/>
        </w:rPr>
        <w:t>Aktuelle Einschätzungen vom Heinze BaukonjunkturMeeting 2025</w:t>
      </w:r>
    </w:p>
    <w:p w:rsidR="001620EA" w:rsidRPr="00414B2E" w:rsidRDefault="001620EA" w:rsidP="001620EA">
      <w:pPr>
        <w:rPr>
          <w:sz w:val="20"/>
          <w:szCs w:val="20"/>
          <w:lang w:val="de-DE"/>
        </w:rPr>
      </w:pPr>
      <w:r w:rsidRPr="00414B2E">
        <w:rPr>
          <w:sz w:val="20"/>
          <w:szCs w:val="20"/>
          <w:lang w:val="de-DE"/>
        </w:rPr>
        <w:t>Von Christopher Kramp, Marktanalyst der Heinze Marktforschung im Bereich Management Information, Celle</w:t>
      </w:r>
    </w:p>
    <w:p w:rsidR="00F316EB" w:rsidRPr="00E64ABC" w:rsidRDefault="00F316EB" w:rsidP="00F316EB">
      <w:pPr>
        <w:rPr>
          <w:lang w:val="de-DE"/>
        </w:rPr>
      </w:pPr>
      <w:r w:rsidRPr="00E64ABC">
        <w:rPr>
          <w:lang w:val="de-DE"/>
        </w:rPr>
        <w:t xml:space="preserve">Auch in diesem Jahr stellte die Heinze Marktforschung wieder ihre Prognosen zur Bautätigkeit im Baugewerbe vor. Demnach ist der aktuelle Aufschwung bei den Genehmigungen im Wohnungsbau fragil. So ist der Anstieg an genehmigten Wohneinheiten bei den Eigenheimen von Januar bis Juli dieses Jahres um +9,5 % </w:t>
      </w:r>
      <w:r w:rsidR="00004458">
        <w:rPr>
          <w:lang w:val="de-DE"/>
        </w:rPr>
        <w:t xml:space="preserve">im Vergleich zum Vorjahr </w:t>
      </w:r>
      <w:r w:rsidRPr="00E64ABC">
        <w:rPr>
          <w:lang w:val="de-DE"/>
        </w:rPr>
        <w:t xml:space="preserve">fast ausschließlich </w:t>
      </w:r>
      <w:r w:rsidR="009A1C7B">
        <w:rPr>
          <w:lang w:val="de-DE"/>
        </w:rPr>
        <w:t>auf die positive</w:t>
      </w:r>
      <w:r w:rsidRPr="00E64ABC">
        <w:rPr>
          <w:lang w:val="de-DE"/>
        </w:rPr>
        <w:t xml:space="preserve"> Entwicklung bei </w:t>
      </w:r>
      <w:r w:rsidR="009A1C7B">
        <w:rPr>
          <w:lang w:val="de-DE"/>
        </w:rPr>
        <w:t>den Einfamilienhäusern zurückzuführen</w:t>
      </w:r>
      <w:r w:rsidRPr="00E64ABC">
        <w:rPr>
          <w:lang w:val="de-DE"/>
        </w:rPr>
        <w:t xml:space="preserve">. Diese kristallisieren sich immer stärker als Premiumprodukt heraus. Dabei legten nicht nur die veranschlagten Baukosten pro Wohneinheit in diesem Zeitraum </w:t>
      </w:r>
      <w:r w:rsidR="00004458">
        <w:rPr>
          <w:lang w:val="de-DE"/>
        </w:rPr>
        <w:t xml:space="preserve">zum Vorjahr </w:t>
      </w:r>
      <w:r w:rsidRPr="00E64ABC">
        <w:rPr>
          <w:lang w:val="de-DE"/>
        </w:rPr>
        <w:t>deutlich zu (+6,1 %), sondern auch die Objektgröße, gemessen an umbaute</w:t>
      </w:r>
      <w:r w:rsidR="00F86245">
        <w:rPr>
          <w:lang w:val="de-DE"/>
        </w:rPr>
        <w:t>m</w:t>
      </w:r>
      <w:r w:rsidRPr="00E64ABC">
        <w:rPr>
          <w:lang w:val="de-DE"/>
        </w:rPr>
        <w:t xml:space="preserve"> Rau</w:t>
      </w:r>
      <w:r w:rsidR="00E64ABC" w:rsidRPr="00E64ABC">
        <w:rPr>
          <w:lang w:val="de-DE"/>
        </w:rPr>
        <w:t>m (+1,7 %) und Wohnfläche (+1,4 </w:t>
      </w:r>
      <w:r w:rsidRPr="00E64ABC">
        <w:rPr>
          <w:lang w:val="de-DE"/>
        </w:rPr>
        <w:t>%).</w:t>
      </w:r>
      <w:r w:rsidR="00EE3D43">
        <w:rPr>
          <w:lang w:val="de-DE"/>
        </w:rPr>
        <w:t xml:space="preserve"> </w:t>
      </w:r>
      <w:r w:rsidRPr="00E64ABC">
        <w:rPr>
          <w:lang w:val="de-DE"/>
        </w:rPr>
        <w:t xml:space="preserve">    </w:t>
      </w:r>
    </w:p>
    <w:p w:rsidR="00F316EB" w:rsidRDefault="00462267">
      <w:pPr>
        <w:rPr>
          <w:lang w:val="de-DE"/>
        </w:rPr>
      </w:pPr>
      <w:r w:rsidRPr="00462267">
        <w:rPr>
          <w:noProof/>
          <w:lang w:val="de-DE" w:eastAsia="de-DE"/>
        </w:rPr>
        <w:drawing>
          <wp:inline distT="0" distB="0" distL="0" distR="0">
            <wp:extent cx="5904000" cy="3321868"/>
            <wp:effectExtent l="19050" t="19050" r="20955" b="12065"/>
            <wp:docPr id="1" name="Grafik 1" descr="Q:\Bares\Baukonjunktur-Meeting\Meeting_2025\Pressebericht\baukosten_heinzemarktforschung_20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Q:\Bares\Baukonjunktur-Meeting\Meeting_2025\Pressebericht\baukosten_heinzemarktforschung_2025.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04000" cy="3321868"/>
                    </a:xfrm>
                    <a:prstGeom prst="rect">
                      <a:avLst/>
                    </a:prstGeom>
                    <a:noFill/>
                    <a:ln>
                      <a:solidFill>
                        <a:schemeClr val="bg1">
                          <a:lumMod val="50000"/>
                        </a:schemeClr>
                      </a:solidFill>
                    </a:ln>
                  </pic:spPr>
                </pic:pic>
              </a:graphicData>
            </a:graphic>
          </wp:inline>
        </w:drawing>
      </w:r>
    </w:p>
    <w:p w:rsidR="00276AC8" w:rsidRDefault="00E64ABC">
      <w:pPr>
        <w:rPr>
          <w:lang w:val="de-DE"/>
        </w:rPr>
      </w:pPr>
      <w:r w:rsidRPr="00E64ABC">
        <w:rPr>
          <w:lang w:val="de-DE"/>
        </w:rPr>
        <w:t xml:space="preserve">Im Mehrfamilienhausbau stiegen die genehmigten Wohneinheiten von Januar bis Juli im Vorjahresvergleich um +7,7 %. Dagegen sanken die veranschlagten Baukosten pro Wohneinheit im </w:t>
      </w:r>
    </w:p>
    <w:p w:rsidR="00276AC8" w:rsidRDefault="00276AC8">
      <w:pPr>
        <w:rPr>
          <w:lang w:val="de-DE"/>
        </w:rPr>
      </w:pPr>
    </w:p>
    <w:p w:rsidR="00276AC8" w:rsidRDefault="00276AC8">
      <w:pPr>
        <w:rPr>
          <w:lang w:val="de-DE"/>
        </w:rPr>
      </w:pPr>
    </w:p>
    <w:p w:rsidR="00E64ABC" w:rsidRDefault="00E64ABC">
      <w:pPr>
        <w:rPr>
          <w:lang w:val="de-DE"/>
        </w:rPr>
      </w:pPr>
      <w:r w:rsidRPr="00E64ABC">
        <w:rPr>
          <w:lang w:val="de-DE"/>
        </w:rPr>
        <w:t xml:space="preserve">gleichen Zeitraum um -1,2 %. </w:t>
      </w:r>
      <w:r w:rsidR="00A9186B">
        <w:rPr>
          <w:lang w:val="de-DE"/>
        </w:rPr>
        <w:t>Gleichzeitig</w:t>
      </w:r>
      <w:r w:rsidRPr="00E64ABC">
        <w:rPr>
          <w:lang w:val="de-DE"/>
        </w:rPr>
        <w:t xml:space="preserve"> stiegen die Kosten für umbau</w:t>
      </w:r>
      <w:r w:rsidR="00A9186B">
        <w:rPr>
          <w:lang w:val="de-DE"/>
        </w:rPr>
        <w:t>ten Raum und Wohnfläche um +3,7 </w:t>
      </w:r>
      <w:r w:rsidRPr="00E64ABC">
        <w:rPr>
          <w:lang w:val="de-DE"/>
        </w:rPr>
        <w:t>% an. Die Einsparungen wurden also bei der Wohnfläche pro Wohneinheit realisiert (-4,8 %).</w:t>
      </w:r>
    </w:p>
    <w:p w:rsidR="00E64ABC" w:rsidRPr="00270435" w:rsidRDefault="00414B2E" w:rsidP="00E64ABC">
      <w:pPr>
        <w:pStyle w:val="berschrift2"/>
        <w:rPr>
          <w:color w:val="auto"/>
          <w:lang w:val="de-DE"/>
        </w:rPr>
      </w:pPr>
      <w:r>
        <w:rPr>
          <w:color w:val="auto"/>
          <w:lang w:val="de-DE"/>
        </w:rPr>
        <w:br/>
      </w:r>
      <w:r w:rsidR="00E64ABC" w:rsidRPr="00270435">
        <w:rPr>
          <w:color w:val="auto"/>
          <w:lang w:val="de-DE"/>
        </w:rPr>
        <w:t>Die Regionen Berlin, München, Hamburg, Frankfurt am Main und Köln legten im Mehrfamilienhausbau in den letzten 24 Jahren am stärksten zu.</w:t>
      </w:r>
    </w:p>
    <w:p w:rsidR="00E64ABC" w:rsidRDefault="00E64ABC" w:rsidP="00E64ABC">
      <w:pPr>
        <w:rPr>
          <w:lang w:val="de-DE"/>
        </w:rPr>
      </w:pPr>
      <w:r w:rsidRPr="00E64ABC">
        <w:rPr>
          <w:lang w:val="de-DE"/>
        </w:rPr>
        <w:t xml:space="preserve">Den </w:t>
      </w:r>
      <w:proofErr w:type="spellStart"/>
      <w:proofErr w:type="gramStart"/>
      <w:r w:rsidRPr="00E64ABC">
        <w:rPr>
          <w:lang w:val="de-DE"/>
        </w:rPr>
        <w:t>Teilnehmer</w:t>
      </w:r>
      <w:r w:rsidR="00F86245">
        <w:rPr>
          <w:lang w:val="de-DE"/>
        </w:rPr>
        <w:t>:inne</w:t>
      </w:r>
      <w:r w:rsidRPr="00E64ABC">
        <w:rPr>
          <w:lang w:val="de-DE"/>
        </w:rPr>
        <w:t>n</w:t>
      </w:r>
      <w:proofErr w:type="spellEnd"/>
      <w:proofErr w:type="gramEnd"/>
      <w:r w:rsidRPr="00E64ABC">
        <w:rPr>
          <w:lang w:val="de-DE"/>
        </w:rPr>
        <w:t xml:space="preserve"> des Baukonjunkturmeetings wurden außerdem die Regionen aufgezeigt, die, gemessen an den genehmigten Wohneinheiten im Wohnungsbau oder den Genehmigungen an umbaute</w:t>
      </w:r>
      <w:r w:rsidR="00F86245">
        <w:rPr>
          <w:lang w:val="de-DE"/>
        </w:rPr>
        <w:t>m</w:t>
      </w:r>
      <w:r w:rsidRPr="00E64ABC">
        <w:rPr>
          <w:lang w:val="de-DE"/>
        </w:rPr>
        <w:t xml:space="preserve"> Raum im Nichtwohnbau, von 1999 bis 2023 am stärksten zulegten. Das waren vor allem die Regionen, die nach dem Frühjahrsgu</w:t>
      </w:r>
      <w:r w:rsidR="00F86245">
        <w:rPr>
          <w:lang w:val="de-DE"/>
        </w:rPr>
        <w:t>tachten des Sachverständigenrat</w:t>
      </w:r>
      <w:r w:rsidRPr="00E64ABC">
        <w:rPr>
          <w:lang w:val="de-DE"/>
        </w:rPr>
        <w:t xml:space="preserve">s </w:t>
      </w:r>
      <w:r w:rsidR="00004458">
        <w:rPr>
          <w:lang w:val="de-DE"/>
        </w:rPr>
        <w:t xml:space="preserve">vom 21.05.2025, </w:t>
      </w:r>
      <w:r w:rsidRPr="00E64ABC">
        <w:rPr>
          <w:lang w:val="de-DE"/>
        </w:rPr>
        <w:t xml:space="preserve">die Gewinner des Strukturwandels in diesem Zeitraum waren. </w:t>
      </w:r>
      <w:r w:rsidR="00A9186B">
        <w:rPr>
          <w:lang w:val="de-DE"/>
        </w:rPr>
        <w:t xml:space="preserve">Die stärksten Zuwächse im </w:t>
      </w:r>
      <w:r w:rsidRPr="00E64ABC">
        <w:rPr>
          <w:lang w:val="de-DE"/>
        </w:rPr>
        <w:t>Mehrfamilienhausbau</w:t>
      </w:r>
      <w:r w:rsidR="00A9186B">
        <w:rPr>
          <w:lang w:val="de-DE"/>
        </w:rPr>
        <w:t xml:space="preserve"> verzeichneten</w:t>
      </w:r>
      <w:r w:rsidRPr="00E64ABC">
        <w:rPr>
          <w:lang w:val="de-DE"/>
        </w:rPr>
        <w:t xml:space="preserve"> die Regionen Berlin, München, Hambur</w:t>
      </w:r>
      <w:r w:rsidR="00A9186B">
        <w:rPr>
          <w:lang w:val="de-DE"/>
        </w:rPr>
        <w:t>g, Frankfurt am Main und Köln</w:t>
      </w:r>
      <w:r w:rsidRPr="00E64ABC">
        <w:rPr>
          <w:lang w:val="de-DE"/>
        </w:rPr>
        <w:t>.</w:t>
      </w:r>
    </w:p>
    <w:p w:rsidR="00E64ABC" w:rsidRDefault="00462267" w:rsidP="00E64ABC">
      <w:pPr>
        <w:rPr>
          <w:lang w:val="de-DE"/>
        </w:rPr>
      </w:pPr>
      <w:r w:rsidRPr="00462267">
        <w:rPr>
          <w:noProof/>
          <w:lang w:val="de-DE" w:eastAsia="de-DE"/>
        </w:rPr>
        <w:drawing>
          <wp:inline distT="0" distB="0" distL="0" distR="0">
            <wp:extent cx="5904000" cy="3321868"/>
            <wp:effectExtent l="19050" t="19050" r="20955" b="12065"/>
            <wp:docPr id="2" name="Grafik 2" descr="Q:\Bares\Baukonjunktur-Meeting\Meeting_2025\Pressebericht\genehmigungen_mfh_heinzemarktforschung_20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Q:\Bares\Baukonjunktur-Meeting\Meeting_2025\Pressebericht\genehmigungen_mfh_heinzemarktforschung_2025.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04000" cy="3321868"/>
                    </a:xfrm>
                    <a:prstGeom prst="rect">
                      <a:avLst/>
                    </a:prstGeom>
                    <a:noFill/>
                    <a:ln>
                      <a:solidFill>
                        <a:schemeClr val="bg1">
                          <a:lumMod val="50000"/>
                        </a:schemeClr>
                      </a:solidFill>
                    </a:ln>
                  </pic:spPr>
                </pic:pic>
              </a:graphicData>
            </a:graphic>
          </wp:inline>
        </w:drawing>
      </w:r>
    </w:p>
    <w:p w:rsidR="00E64ABC" w:rsidRPr="00270435" w:rsidRDefault="00CA22F4" w:rsidP="00E64ABC">
      <w:pPr>
        <w:pStyle w:val="berschrift2"/>
        <w:rPr>
          <w:color w:val="auto"/>
          <w:lang w:val="de-DE"/>
        </w:rPr>
      </w:pPr>
      <w:r>
        <w:rPr>
          <w:color w:val="auto"/>
          <w:lang w:val="de-DE"/>
        </w:rPr>
        <w:br/>
      </w:r>
      <w:r w:rsidR="00E64ABC" w:rsidRPr="00270435">
        <w:rPr>
          <w:color w:val="auto"/>
          <w:lang w:val="de-DE"/>
        </w:rPr>
        <w:t>Die Genehmigungsentwicklung an umbaute</w:t>
      </w:r>
      <w:r w:rsidR="00F86245" w:rsidRPr="00270435">
        <w:rPr>
          <w:color w:val="auto"/>
          <w:lang w:val="de-DE"/>
        </w:rPr>
        <w:t>m</w:t>
      </w:r>
      <w:r w:rsidR="00E64ABC" w:rsidRPr="00270435">
        <w:rPr>
          <w:color w:val="auto"/>
          <w:lang w:val="de-DE"/>
        </w:rPr>
        <w:t xml:space="preserve"> Raum bei Büro- und Verwaltungsgebäuden war deutlich rückläufig, die Anzahl der genehmigten Gebäude stabilisiert sich.</w:t>
      </w:r>
    </w:p>
    <w:p w:rsidR="00E64ABC" w:rsidRDefault="00E64ABC" w:rsidP="00E64ABC">
      <w:pPr>
        <w:rPr>
          <w:lang w:val="de-DE"/>
        </w:rPr>
      </w:pPr>
      <w:r w:rsidRPr="001620EA">
        <w:rPr>
          <w:lang w:val="de-DE"/>
        </w:rPr>
        <w:t>Die Genehmigungsentwicklung im Nichtwohnbau verlief in diesem Jahr deutlich schlechter. So sanken die Genehmigungen an umbaute</w:t>
      </w:r>
      <w:r w:rsidR="00F86245">
        <w:rPr>
          <w:lang w:val="de-DE"/>
        </w:rPr>
        <w:t>m</w:t>
      </w:r>
      <w:r w:rsidRPr="001620EA">
        <w:rPr>
          <w:lang w:val="de-DE"/>
        </w:rPr>
        <w:t xml:space="preserve"> Raum von Januar bis Juli dieses Jahre</w:t>
      </w:r>
      <w:r w:rsidR="00A9186B">
        <w:rPr>
          <w:lang w:val="de-DE"/>
        </w:rPr>
        <w:t>s im Vergleich zum Vorjahr um -</w:t>
      </w:r>
      <w:r w:rsidRPr="001620EA">
        <w:rPr>
          <w:lang w:val="de-DE"/>
        </w:rPr>
        <w:t>9,9 %. Dabei</w:t>
      </w:r>
      <w:r w:rsidR="009C3212">
        <w:rPr>
          <w:lang w:val="de-DE"/>
        </w:rPr>
        <w:t xml:space="preserve"> gingen</w:t>
      </w:r>
      <w:r w:rsidRPr="001620EA">
        <w:rPr>
          <w:lang w:val="de-DE"/>
        </w:rPr>
        <w:t xml:space="preserve"> die Genehmigungen für Büro- und Verwaltungsgebäude um -17,7 %</w:t>
      </w:r>
      <w:r w:rsidR="009C3212">
        <w:rPr>
          <w:lang w:val="de-DE"/>
        </w:rPr>
        <w:t xml:space="preserve"> zurück</w:t>
      </w:r>
      <w:r w:rsidRPr="001620EA">
        <w:rPr>
          <w:lang w:val="de-DE"/>
        </w:rPr>
        <w:t xml:space="preserve">. Allein im Juli verzeichnete diese Gebäudeart einen Einbruch um -51,8 % im Vergleich zum Vorjahr. Anders stellt sich die Lage mit Blick auf die Gebäudeentwicklung dar. Die Anzahl der genehmigten </w:t>
      </w:r>
      <w:r w:rsidR="00482EC4" w:rsidRPr="001620EA">
        <w:rPr>
          <w:lang w:val="de-DE"/>
        </w:rPr>
        <w:t>Büro- und Verwaltungsgebäude</w:t>
      </w:r>
      <w:r w:rsidRPr="001620EA">
        <w:rPr>
          <w:lang w:val="de-DE"/>
        </w:rPr>
        <w:t xml:space="preserve"> stabilisierte sich im Verlauf dieses Jahres und lag sowohl im eigentlich schwachen Mai als auch im Juli über der genehmigten Anzahl des Vorjahres. Auch wenn die Anzahl der Gebäude insgesamt bis Juli unter Vorjahr notierte, kann hier am aktuellen Rand von einer Stabilisierung der Entwicklung gesprochen werden.</w:t>
      </w:r>
    </w:p>
    <w:p w:rsidR="00276AC8" w:rsidRDefault="00276AC8" w:rsidP="00E64ABC">
      <w:pPr>
        <w:rPr>
          <w:lang w:val="de-DE"/>
        </w:rPr>
      </w:pPr>
    </w:p>
    <w:p w:rsidR="00276AC8" w:rsidRPr="001620EA" w:rsidRDefault="00276AC8" w:rsidP="00E64ABC">
      <w:pPr>
        <w:rPr>
          <w:lang w:val="de-DE"/>
        </w:rPr>
      </w:pPr>
    </w:p>
    <w:p w:rsidR="00E64ABC" w:rsidRDefault="00462267" w:rsidP="00E64ABC">
      <w:r w:rsidRPr="00462267">
        <w:rPr>
          <w:noProof/>
          <w:lang w:val="de-DE" w:eastAsia="de-DE"/>
        </w:rPr>
        <w:drawing>
          <wp:inline distT="0" distB="0" distL="0" distR="0">
            <wp:extent cx="5904000" cy="3321868"/>
            <wp:effectExtent l="19050" t="19050" r="20955" b="12065"/>
            <wp:docPr id="6" name="Grafik 6" descr="Q:\Bares\Baukonjunktur-Meeting\Meeting_2025\Pressebericht\genehmigungen_heinzemarktforschung_20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Q:\Bares\Baukonjunktur-Meeting\Meeting_2025\Pressebericht\genehmigungen_heinzemarktforschung_2025.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04000" cy="3321868"/>
                    </a:xfrm>
                    <a:prstGeom prst="rect">
                      <a:avLst/>
                    </a:prstGeom>
                    <a:noFill/>
                    <a:ln>
                      <a:solidFill>
                        <a:schemeClr val="bg1">
                          <a:lumMod val="50000"/>
                        </a:schemeClr>
                      </a:solidFill>
                    </a:ln>
                  </pic:spPr>
                </pic:pic>
              </a:graphicData>
            </a:graphic>
          </wp:inline>
        </w:drawing>
      </w:r>
    </w:p>
    <w:p w:rsidR="001620EA" w:rsidRPr="00270435" w:rsidRDefault="00B12276" w:rsidP="001620EA">
      <w:pPr>
        <w:pStyle w:val="berschrift2"/>
        <w:rPr>
          <w:color w:val="auto"/>
          <w:lang w:val="de-DE"/>
        </w:rPr>
      </w:pPr>
      <w:r>
        <w:rPr>
          <w:color w:val="auto"/>
          <w:lang w:val="de-DE"/>
        </w:rPr>
        <w:br/>
      </w:r>
      <w:r w:rsidR="00982CA4" w:rsidRPr="00270435">
        <w:rPr>
          <w:color w:val="auto"/>
          <w:lang w:val="de-DE"/>
        </w:rPr>
        <w:t xml:space="preserve">Heinze </w:t>
      </w:r>
      <w:proofErr w:type="spellStart"/>
      <w:r w:rsidR="00982CA4" w:rsidRPr="00270435">
        <w:rPr>
          <w:color w:val="auto"/>
          <w:lang w:val="de-DE"/>
        </w:rPr>
        <w:t>BaukonjunkturMeeting</w:t>
      </w:r>
      <w:proofErr w:type="spellEnd"/>
      <w:r w:rsidR="00982CA4" w:rsidRPr="00270435">
        <w:rPr>
          <w:color w:val="auto"/>
          <w:lang w:val="de-DE"/>
        </w:rPr>
        <w:t xml:space="preserve"> </w:t>
      </w:r>
      <w:r w:rsidR="00276AC8">
        <w:rPr>
          <w:color w:val="auto"/>
          <w:lang w:val="de-DE"/>
        </w:rPr>
        <w:t xml:space="preserve">2025 </w:t>
      </w:r>
      <w:r w:rsidR="00982CA4" w:rsidRPr="00270435">
        <w:rPr>
          <w:color w:val="auto"/>
          <w:lang w:val="de-DE"/>
        </w:rPr>
        <w:t xml:space="preserve">| </w:t>
      </w:r>
      <w:r w:rsidR="001620EA" w:rsidRPr="00270435">
        <w:rPr>
          <w:color w:val="auto"/>
          <w:lang w:val="de-DE"/>
        </w:rPr>
        <w:t>Stimmen aus Verband, Wirtschaft und Forschung</w:t>
      </w:r>
    </w:p>
    <w:p w:rsidR="001620EA" w:rsidRPr="00E97BF0" w:rsidRDefault="001620EA" w:rsidP="001620EA">
      <w:pPr>
        <w:rPr>
          <w:lang w:val="de-DE"/>
        </w:rPr>
      </w:pPr>
      <w:r>
        <w:rPr>
          <w:lang w:val="de-DE"/>
        </w:rPr>
        <w:t xml:space="preserve">Hauptredner </w:t>
      </w:r>
      <w:r w:rsidR="00982CA4">
        <w:rPr>
          <w:lang w:val="de-DE"/>
        </w:rPr>
        <w:t xml:space="preserve">beim diesjährigen BaukonjunkturMeeting waren </w:t>
      </w:r>
      <w:r w:rsidRPr="00E97BF0">
        <w:rPr>
          <w:lang w:val="de-DE"/>
        </w:rPr>
        <w:t xml:space="preserve">Christopher Kramp und Thomas Wagner </w:t>
      </w:r>
      <w:r>
        <w:rPr>
          <w:lang w:val="de-DE"/>
        </w:rPr>
        <w:t xml:space="preserve">von der </w:t>
      </w:r>
      <w:r w:rsidRPr="00E97BF0">
        <w:rPr>
          <w:lang w:val="de-DE"/>
        </w:rPr>
        <w:t>Heinze</w:t>
      </w:r>
      <w:r>
        <w:rPr>
          <w:lang w:val="de-DE"/>
        </w:rPr>
        <w:t xml:space="preserve"> Marktforschung. </w:t>
      </w:r>
      <w:r w:rsidRPr="00E43D06">
        <w:rPr>
          <w:b/>
          <w:lang w:val="de-DE"/>
        </w:rPr>
        <w:t>Michel Durieux</w:t>
      </w:r>
      <w:r w:rsidRPr="00E97BF0">
        <w:rPr>
          <w:lang w:val="de-DE"/>
        </w:rPr>
        <w:t xml:space="preserve"> (ZDB) sprach über </w:t>
      </w:r>
      <w:r>
        <w:rPr>
          <w:lang w:val="de-DE"/>
        </w:rPr>
        <w:t>baupolitische Weichenstellungen und deren Folgen. Er legte dar, dass d</w:t>
      </w:r>
      <w:r w:rsidRPr="005A112E">
        <w:rPr>
          <w:lang w:val="de-DE"/>
        </w:rPr>
        <w:t>ie Bauwirtschaft angesichts rückläufiger Baugenehmigungen, wachsender Anforderungen im Bereich Nachhaltigkeit und eine</w:t>
      </w:r>
      <w:r w:rsidR="00A44ABD">
        <w:rPr>
          <w:lang w:val="de-DE"/>
        </w:rPr>
        <w:t>s</w:t>
      </w:r>
      <w:r w:rsidRPr="005A112E">
        <w:rPr>
          <w:lang w:val="de-DE"/>
        </w:rPr>
        <w:t xml:space="preserve"> zunehmenden Fachkräftemangel</w:t>
      </w:r>
      <w:r w:rsidR="00A44ABD">
        <w:rPr>
          <w:lang w:val="de-DE"/>
        </w:rPr>
        <w:t>s</w:t>
      </w:r>
      <w:r w:rsidRPr="005A112E">
        <w:rPr>
          <w:lang w:val="de-DE"/>
        </w:rPr>
        <w:t xml:space="preserve"> vor einer strukturellen Transformation</w:t>
      </w:r>
      <w:r>
        <w:rPr>
          <w:lang w:val="de-DE"/>
        </w:rPr>
        <w:t xml:space="preserve"> steht. </w:t>
      </w:r>
      <w:r w:rsidRPr="00E43D06">
        <w:rPr>
          <w:b/>
          <w:lang w:val="de-DE"/>
        </w:rPr>
        <w:t>Dr. Moritz Püstow</w:t>
      </w:r>
      <w:r w:rsidRPr="00E97BF0">
        <w:rPr>
          <w:lang w:val="de-DE"/>
        </w:rPr>
        <w:t xml:space="preserve"> (KPMG Law) stellte Lösungsansätze für eine effizient</w:t>
      </w:r>
      <w:r>
        <w:rPr>
          <w:lang w:val="de-DE"/>
        </w:rPr>
        <w:t>ere Infrastrukturumsetzung vor. Dabei wies er eindrucksvoll darauf hin, dass d</w:t>
      </w:r>
      <w:r w:rsidRPr="005A112E">
        <w:rPr>
          <w:lang w:val="de-DE"/>
        </w:rPr>
        <w:t xml:space="preserve">ie geplanten öffentlichen Investitionen im Rahmen des Sondervermögens Infrastruktur </w:t>
      </w:r>
      <w:r>
        <w:rPr>
          <w:lang w:val="de-DE"/>
        </w:rPr>
        <w:t xml:space="preserve">der </w:t>
      </w:r>
      <w:r w:rsidRPr="005A112E">
        <w:rPr>
          <w:lang w:val="de-DE"/>
        </w:rPr>
        <w:t>Bauindustrie neue Absatzchancen</w:t>
      </w:r>
      <w:r>
        <w:rPr>
          <w:lang w:val="de-DE"/>
        </w:rPr>
        <w:t xml:space="preserve"> eröffnen</w:t>
      </w:r>
      <w:r w:rsidRPr="005A112E">
        <w:rPr>
          <w:lang w:val="de-DE"/>
        </w:rPr>
        <w:t xml:space="preserve">, insbesondere in Bereichen wie Klimaschutz, Bildung und Energie. </w:t>
      </w:r>
      <w:r>
        <w:rPr>
          <w:lang w:val="de-DE"/>
        </w:rPr>
        <w:t xml:space="preserve">Aber: </w:t>
      </w:r>
      <w:r w:rsidRPr="005A112E">
        <w:rPr>
          <w:lang w:val="de-DE"/>
        </w:rPr>
        <w:t>Für Hersteller wird es entscheidend sein, Nachhaltigkeitsanforderungen zu erfüllen, Ausschreibungslogik zu verstehen und sich aktiv auf neue, partnerschaftlich ausgerichtete Vergabemodelle einzustellen.</w:t>
      </w:r>
    </w:p>
    <w:p w:rsidR="001620EA" w:rsidRDefault="00462267" w:rsidP="001620EA">
      <w:pPr>
        <w:rPr>
          <w:lang w:val="de-DE"/>
        </w:rPr>
      </w:pPr>
      <w:r w:rsidRPr="00462267">
        <w:rPr>
          <w:noProof/>
          <w:lang w:val="de-DE" w:eastAsia="de-DE"/>
        </w:rPr>
        <w:lastRenderedPageBreak/>
        <w:drawing>
          <wp:inline distT="0" distB="0" distL="0" distR="0">
            <wp:extent cx="5904000" cy="3321868"/>
            <wp:effectExtent l="19050" t="19050" r="20955" b="12065"/>
            <wp:docPr id="7" name="Grafik 7" descr="Q:\Bares\Baukonjunktur-Meeting\Meeting_2025\Pressebericht\referenten_bkm_heinzemarktforschung_20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Q:\Bares\Baukonjunktur-Meeting\Meeting_2025\Pressebericht\referenten_bkm_heinzemarktforschung_2025.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04000" cy="3321868"/>
                    </a:xfrm>
                    <a:prstGeom prst="rect">
                      <a:avLst/>
                    </a:prstGeom>
                    <a:noFill/>
                    <a:ln>
                      <a:solidFill>
                        <a:schemeClr val="bg1">
                          <a:lumMod val="50000"/>
                        </a:schemeClr>
                      </a:solidFill>
                    </a:ln>
                  </pic:spPr>
                </pic:pic>
              </a:graphicData>
            </a:graphic>
          </wp:inline>
        </w:drawing>
      </w:r>
    </w:p>
    <w:p w:rsidR="002A1444" w:rsidRDefault="00245DDA" w:rsidP="00245DDA">
      <w:pPr>
        <w:autoSpaceDE w:val="0"/>
        <w:autoSpaceDN w:val="0"/>
        <w:adjustRightInd w:val="0"/>
        <w:spacing w:after="0" w:line="240" w:lineRule="auto"/>
        <w:rPr>
          <w:lang w:val="de-DE"/>
        </w:rPr>
      </w:pPr>
      <w:r>
        <w:rPr>
          <w:lang w:val="de-DE"/>
        </w:rPr>
        <w:t>Weitere I</w:t>
      </w:r>
      <w:r w:rsidRPr="00245DDA">
        <w:rPr>
          <w:lang w:val="de-DE"/>
        </w:rPr>
        <w:t>nf</w:t>
      </w:r>
      <w:r>
        <w:rPr>
          <w:lang w:val="de-DE"/>
        </w:rPr>
        <w:t xml:space="preserve">ormationen finden Sie unter </w:t>
      </w:r>
      <w:hyperlink r:id="rId12" w:history="1">
        <w:r w:rsidRPr="00245DDA">
          <w:rPr>
            <w:rStyle w:val="Hyperlink"/>
            <w:lang w:val="de-DE"/>
          </w:rPr>
          <w:t>baudatenonline.de</w:t>
        </w:r>
      </w:hyperlink>
      <w:r>
        <w:rPr>
          <w:lang w:val="de-DE"/>
        </w:rPr>
        <w:t xml:space="preserve"> oder unter </w:t>
      </w:r>
      <w:hyperlink r:id="rId13" w:history="1">
        <w:r w:rsidRPr="00245DDA">
          <w:rPr>
            <w:rStyle w:val="Hyperlink"/>
            <w:lang w:val="de-DE"/>
          </w:rPr>
          <w:t>heinzemedien.de</w:t>
        </w:r>
      </w:hyperlink>
      <w:r>
        <w:rPr>
          <w:lang w:val="de-DE"/>
        </w:rPr>
        <w:t>.</w:t>
      </w:r>
      <w:bookmarkStart w:id="0" w:name="_GoBack"/>
      <w:bookmarkEnd w:id="0"/>
    </w:p>
    <w:p w:rsidR="00245DDA" w:rsidRDefault="00245DDA" w:rsidP="00245DDA">
      <w:pPr>
        <w:rPr>
          <w:lang w:val="de-DE"/>
        </w:rPr>
      </w:pPr>
    </w:p>
    <w:p w:rsidR="00245DDA" w:rsidRPr="00245DDA" w:rsidRDefault="00245DDA" w:rsidP="00245DDA">
      <w:pPr>
        <w:rPr>
          <w:lang w:val="de-DE"/>
        </w:rPr>
      </w:pPr>
    </w:p>
    <w:p w:rsidR="002A1444" w:rsidRPr="002A1444" w:rsidRDefault="002A1444" w:rsidP="002A1444">
      <w:pPr>
        <w:autoSpaceDE w:val="0"/>
        <w:autoSpaceDN w:val="0"/>
        <w:adjustRightInd w:val="0"/>
        <w:spacing w:after="0" w:line="240" w:lineRule="auto"/>
        <w:rPr>
          <w:rFonts w:ascii="CIDFont+F4" w:hAnsi="CIDFont+F4" w:cs="CIDFont+F4"/>
          <w:b/>
          <w:lang w:val="de-DE"/>
        </w:rPr>
      </w:pPr>
      <w:r w:rsidRPr="002A1444">
        <w:rPr>
          <w:rFonts w:ascii="CIDFont+F4" w:hAnsi="CIDFont+F4" w:cs="CIDFont+F4"/>
          <w:b/>
          <w:lang w:val="de-DE"/>
        </w:rPr>
        <w:t>Über die Heinze Marktforschung</w:t>
      </w:r>
    </w:p>
    <w:p w:rsidR="002A1444" w:rsidRPr="002A1444" w:rsidRDefault="002A1444" w:rsidP="002A1444">
      <w:pPr>
        <w:autoSpaceDE w:val="0"/>
        <w:autoSpaceDN w:val="0"/>
        <w:adjustRightInd w:val="0"/>
        <w:spacing w:after="0" w:line="240" w:lineRule="auto"/>
        <w:rPr>
          <w:lang w:val="de-DE"/>
        </w:rPr>
      </w:pPr>
      <w:r w:rsidRPr="002A1444">
        <w:rPr>
          <w:lang w:val="de-DE"/>
        </w:rPr>
        <w:t>Die Heinze Marktforschung ist Spezialist für fundierte Analysen und maßgeschneiderte Studien</w:t>
      </w:r>
    </w:p>
    <w:p w:rsidR="002A1444" w:rsidRPr="002A1444" w:rsidRDefault="002A1444" w:rsidP="002A1444">
      <w:pPr>
        <w:autoSpaceDE w:val="0"/>
        <w:autoSpaceDN w:val="0"/>
        <w:adjustRightInd w:val="0"/>
        <w:spacing w:after="0" w:line="240" w:lineRule="auto"/>
        <w:rPr>
          <w:lang w:val="de-DE"/>
        </w:rPr>
      </w:pPr>
      <w:r w:rsidRPr="002A1444">
        <w:rPr>
          <w:lang w:val="de-DE"/>
        </w:rPr>
        <w:t>im Baubereich. Mit einem klaren Fokus auf Primär- und Sekundärmarktforschung liefert sie</w:t>
      </w:r>
    </w:p>
    <w:p w:rsidR="002A1444" w:rsidRPr="002A1444" w:rsidRDefault="002A1444" w:rsidP="002A1444">
      <w:pPr>
        <w:autoSpaceDE w:val="0"/>
        <w:autoSpaceDN w:val="0"/>
        <w:adjustRightInd w:val="0"/>
        <w:spacing w:after="0" w:line="240" w:lineRule="auto"/>
        <w:rPr>
          <w:lang w:val="de-DE"/>
        </w:rPr>
      </w:pPr>
      <w:r w:rsidRPr="002A1444">
        <w:rPr>
          <w:lang w:val="de-DE"/>
        </w:rPr>
        <w:t>Entscheidern der Bauwirtschaft belastbare Daten, differenzierte Bauprognosen und</w:t>
      </w:r>
    </w:p>
    <w:p w:rsidR="002A1444" w:rsidRPr="002A1444" w:rsidRDefault="002A1444" w:rsidP="002A1444">
      <w:pPr>
        <w:autoSpaceDE w:val="0"/>
        <w:autoSpaceDN w:val="0"/>
        <w:adjustRightInd w:val="0"/>
        <w:spacing w:after="0" w:line="240" w:lineRule="auto"/>
        <w:rPr>
          <w:lang w:val="de-DE"/>
        </w:rPr>
      </w:pPr>
      <w:r w:rsidRPr="002A1444">
        <w:rPr>
          <w:lang w:val="de-DE"/>
        </w:rPr>
        <w:t>zielgerichtete Handlungsempfehlungen. Seit rund 50 Jahren steht die Heinze Marktforschung für</w:t>
      </w:r>
    </w:p>
    <w:p w:rsidR="002A1444" w:rsidRDefault="002A1444" w:rsidP="002A1444">
      <w:pPr>
        <w:autoSpaceDE w:val="0"/>
        <w:autoSpaceDN w:val="0"/>
        <w:adjustRightInd w:val="0"/>
        <w:spacing w:after="0" w:line="240" w:lineRule="auto"/>
        <w:rPr>
          <w:lang w:val="de-DE"/>
        </w:rPr>
      </w:pPr>
      <w:r w:rsidRPr="002A1444">
        <w:rPr>
          <w:lang w:val="de-DE"/>
        </w:rPr>
        <w:t xml:space="preserve">Branchenkenntnis und methodische Tiefe. </w:t>
      </w:r>
    </w:p>
    <w:p w:rsidR="002A1444" w:rsidRPr="002A1444" w:rsidRDefault="002A1444" w:rsidP="002A1444">
      <w:pPr>
        <w:autoSpaceDE w:val="0"/>
        <w:autoSpaceDN w:val="0"/>
        <w:adjustRightInd w:val="0"/>
        <w:spacing w:after="0" w:line="240" w:lineRule="auto"/>
        <w:rPr>
          <w:lang w:val="de-DE"/>
        </w:rPr>
      </w:pPr>
    </w:p>
    <w:p w:rsidR="002A1444" w:rsidRPr="002A1444" w:rsidRDefault="002A1444" w:rsidP="002A1444">
      <w:pPr>
        <w:autoSpaceDE w:val="0"/>
        <w:autoSpaceDN w:val="0"/>
        <w:adjustRightInd w:val="0"/>
        <w:spacing w:after="0" w:line="240" w:lineRule="auto"/>
        <w:rPr>
          <w:rFonts w:ascii="CIDFont+F1" w:hAnsi="CIDFont+F1" w:cs="CIDFont+F1"/>
          <w:color w:val="000000"/>
          <w:lang w:val="de-DE"/>
        </w:rPr>
      </w:pPr>
    </w:p>
    <w:p w:rsidR="002A1444" w:rsidRPr="002A1444" w:rsidRDefault="002A1444" w:rsidP="002A1444">
      <w:pPr>
        <w:autoSpaceDE w:val="0"/>
        <w:autoSpaceDN w:val="0"/>
        <w:adjustRightInd w:val="0"/>
        <w:spacing w:after="0" w:line="240" w:lineRule="auto"/>
        <w:rPr>
          <w:rFonts w:ascii="CIDFont+F4" w:hAnsi="CIDFont+F4" w:cs="CIDFont+F4"/>
          <w:b/>
          <w:lang w:val="de-DE"/>
        </w:rPr>
      </w:pPr>
      <w:r w:rsidRPr="002A1444">
        <w:rPr>
          <w:rFonts w:ascii="CIDFont+F4" w:hAnsi="CIDFont+F4" w:cs="CIDFont+F4"/>
          <w:b/>
          <w:lang w:val="de-DE"/>
        </w:rPr>
        <w:t>Zum Unternehmen</w:t>
      </w:r>
    </w:p>
    <w:p w:rsidR="002A1444" w:rsidRPr="002A1444" w:rsidRDefault="002A1444" w:rsidP="002A1444">
      <w:pPr>
        <w:autoSpaceDE w:val="0"/>
        <w:autoSpaceDN w:val="0"/>
        <w:adjustRightInd w:val="0"/>
        <w:spacing w:after="0" w:line="240" w:lineRule="auto"/>
        <w:rPr>
          <w:lang w:val="de-DE"/>
        </w:rPr>
      </w:pPr>
      <w:r w:rsidRPr="002A1444">
        <w:rPr>
          <w:lang w:val="de-DE"/>
        </w:rPr>
        <w:t>Die Heinze GmbH ist seit mehr als 60 Jahren der Spezialist für Fachinformationen in der</w:t>
      </w:r>
    </w:p>
    <w:p w:rsidR="002A1444" w:rsidRPr="002A1444" w:rsidRDefault="002A1444" w:rsidP="002A1444">
      <w:pPr>
        <w:autoSpaceDE w:val="0"/>
        <w:autoSpaceDN w:val="0"/>
        <w:adjustRightInd w:val="0"/>
        <w:spacing w:after="0" w:line="240" w:lineRule="auto"/>
        <w:rPr>
          <w:lang w:val="de-DE"/>
        </w:rPr>
      </w:pPr>
      <w:r w:rsidRPr="002A1444">
        <w:rPr>
          <w:lang w:val="de-DE"/>
        </w:rPr>
        <w:t>Baubranche. Digital wie persönlich vernetzen wir die Bauexperten und Wissensträger der</w:t>
      </w:r>
    </w:p>
    <w:p w:rsidR="002A1444" w:rsidRPr="002A1444" w:rsidRDefault="002A1444" w:rsidP="002A1444">
      <w:pPr>
        <w:autoSpaceDE w:val="0"/>
        <w:autoSpaceDN w:val="0"/>
        <w:adjustRightInd w:val="0"/>
        <w:spacing w:after="0" w:line="240" w:lineRule="auto"/>
        <w:rPr>
          <w:lang w:val="de-DE"/>
        </w:rPr>
      </w:pPr>
      <w:r w:rsidRPr="002A1444">
        <w:rPr>
          <w:lang w:val="de-DE"/>
        </w:rPr>
        <w:t>Branche mit den verschiedensten Zielgruppen. Wir geben Inspirationen für die Planung von</w:t>
      </w:r>
    </w:p>
    <w:p w:rsidR="002A1444" w:rsidRPr="002A1444" w:rsidRDefault="002A1444" w:rsidP="002A1444">
      <w:pPr>
        <w:autoSpaceDE w:val="0"/>
        <w:autoSpaceDN w:val="0"/>
        <w:adjustRightInd w:val="0"/>
        <w:spacing w:after="0" w:line="240" w:lineRule="auto"/>
        <w:rPr>
          <w:lang w:val="de-DE"/>
        </w:rPr>
      </w:pPr>
      <w:r w:rsidRPr="002A1444">
        <w:rPr>
          <w:lang w:val="de-DE"/>
        </w:rPr>
        <w:t>Bauprojekten und Impulse für die individuelle Geschäftsentwicklung. Hierzu stellen wir aktuelles</w:t>
      </w:r>
    </w:p>
    <w:p w:rsidR="002A1444" w:rsidRPr="002A1444" w:rsidRDefault="002A1444" w:rsidP="002A1444">
      <w:pPr>
        <w:autoSpaceDE w:val="0"/>
        <w:autoSpaceDN w:val="0"/>
        <w:adjustRightInd w:val="0"/>
        <w:spacing w:after="0" w:line="240" w:lineRule="auto"/>
        <w:rPr>
          <w:lang w:val="de-DE"/>
        </w:rPr>
      </w:pPr>
      <w:r w:rsidRPr="002A1444">
        <w:rPr>
          <w:lang w:val="de-DE"/>
        </w:rPr>
        <w:t>Bauwissen sowie fundierte Detailinformationen zu Produkten und Herstellern von Bau-,</w:t>
      </w:r>
    </w:p>
    <w:p w:rsidR="002A1444" w:rsidRPr="002A1444" w:rsidRDefault="002A1444" w:rsidP="002A1444">
      <w:pPr>
        <w:autoSpaceDE w:val="0"/>
        <w:autoSpaceDN w:val="0"/>
        <w:adjustRightInd w:val="0"/>
        <w:spacing w:after="0" w:line="240" w:lineRule="auto"/>
        <w:rPr>
          <w:lang w:val="de-DE"/>
        </w:rPr>
      </w:pPr>
      <w:r w:rsidRPr="002A1444">
        <w:rPr>
          <w:lang w:val="de-DE"/>
        </w:rPr>
        <w:t>Ausstattungs- sowie Einrichtungslösungen bereit. Damit bieten wir wertvolle</w:t>
      </w:r>
    </w:p>
    <w:p w:rsidR="002A1444" w:rsidRPr="002A1444" w:rsidRDefault="002A1444" w:rsidP="002A1444">
      <w:pPr>
        <w:autoSpaceDE w:val="0"/>
        <w:autoSpaceDN w:val="0"/>
        <w:adjustRightInd w:val="0"/>
        <w:spacing w:after="0" w:line="240" w:lineRule="auto"/>
        <w:rPr>
          <w:lang w:val="de-DE"/>
        </w:rPr>
      </w:pPr>
      <w:r w:rsidRPr="002A1444">
        <w:rPr>
          <w:lang w:val="de-DE"/>
        </w:rPr>
        <w:t>Entscheidungshilfen für anstehende Bauvorhaben jeglicher Art. Für eine nachhaltig agierende</w:t>
      </w:r>
    </w:p>
    <w:p w:rsidR="002A1444" w:rsidRPr="002A1444" w:rsidRDefault="002A1444" w:rsidP="002A1444">
      <w:pPr>
        <w:autoSpaceDE w:val="0"/>
        <w:autoSpaceDN w:val="0"/>
        <w:adjustRightInd w:val="0"/>
        <w:spacing w:after="0" w:line="240" w:lineRule="auto"/>
        <w:rPr>
          <w:lang w:val="de-DE"/>
        </w:rPr>
      </w:pPr>
      <w:r w:rsidRPr="002A1444">
        <w:rPr>
          <w:lang w:val="de-DE"/>
        </w:rPr>
        <w:t>Bauwirtschaft geben wir dem Erhalt unseres Lebensraums in der Branche eine Bühne, ein</w:t>
      </w:r>
    </w:p>
    <w:p w:rsidR="002A1444" w:rsidRPr="002A1444" w:rsidRDefault="002A1444" w:rsidP="002A1444">
      <w:pPr>
        <w:autoSpaceDE w:val="0"/>
        <w:autoSpaceDN w:val="0"/>
        <w:adjustRightInd w:val="0"/>
        <w:spacing w:after="0" w:line="240" w:lineRule="auto"/>
        <w:rPr>
          <w:lang w:val="de-DE"/>
        </w:rPr>
      </w:pPr>
      <w:r w:rsidRPr="002A1444">
        <w:rPr>
          <w:lang w:val="de-DE"/>
        </w:rPr>
        <w:t>Expertenforum und eine starke Stimme. Auf diese Weise unterstützen wir die Bauzielgruppen</w:t>
      </w:r>
    </w:p>
    <w:p w:rsidR="002A1444" w:rsidRPr="002A1444" w:rsidRDefault="002A1444" w:rsidP="002A1444">
      <w:pPr>
        <w:autoSpaceDE w:val="0"/>
        <w:autoSpaceDN w:val="0"/>
        <w:adjustRightInd w:val="0"/>
        <w:spacing w:after="0" w:line="240" w:lineRule="auto"/>
        <w:rPr>
          <w:lang w:val="de-DE"/>
        </w:rPr>
      </w:pPr>
      <w:r w:rsidRPr="002A1444">
        <w:rPr>
          <w:lang w:val="de-DE"/>
        </w:rPr>
        <w:t>und stellen die erforderlichen Informationen für nachhaltiges Handeln zur Verfügung. Als</w:t>
      </w:r>
    </w:p>
    <w:p w:rsidR="002A1444" w:rsidRPr="002A1444" w:rsidRDefault="002A1444" w:rsidP="002A1444">
      <w:pPr>
        <w:autoSpaceDE w:val="0"/>
        <w:autoSpaceDN w:val="0"/>
        <w:adjustRightInd w:val="0"/>
        <w:spacing w:after="0" w:line="240" w:lineRule="auto"/>
        <w:rPr>
          <w:lang w:val="de-DE"/>
        </w:rPr>
      </w:pPr>
      <w:r w:rsidRPr="002A1444">
        <w:rPr>
          <w:lang w:val="de-DE"/>
        </w:rPr>
        <w:t>Komplettdienstleister für Marktforschung im Baubereich sorgen wir auf der Basis unserer</w:t>
      </w:r>
    </w:p>
    <w:p w:rsidR="002A1444" w:rsidRPr="002A1444" w:rsidRDefault="002A1444" w:rsidP="002A1444">
      <w:pPr>
        <w:autoSpaceDE w:val="0"/>
        <w:autoSpaceDN w:val="0"/>
        <w:adjustRightInd w:val="0"/>
        <w:spacing w:after="0" w:line="240" w:lineRule="auto"/>
        <w:rPr>
          <w:lang w:val="de-DE"/>
        </w:rPr>
      </w:pPr>
      <w:r w:rsidRPr="002A1444">
        <w:rPr>
          <w:lang w:val="de-DE"/>
        </w:rPr>
        <w:t>Erfahrung, unserer Daten, Kontakte oder mittels Befragungen dafür, dass Bauakteure wie z.B.</w:t>
      </w:r>
    </w:p>
    <w:p w:rsidR="002A1444" w:rsidRDefault="002A1444" w:rsidP="002A1444">
      <w:pPr>
        <w:autoSpaceDE w:val="0"/>
        <w:autoSpaceDN w:val="0"/>
        <w:adjustRightInd w:val="0"/>
        <w:spacing w:after="0" w:line="240" w:lineRule="auto"/>
        <w:rPr>
          <w:lang w:val="de-DE"/>
        </w:rPr>
      </w:pPr>
      <w:r w:rsidRPr="002A1444">
        <w:rPr>
          <w:lang w:val="de-DE"/>
        </w:rPr>
        <w:t>Hersteller ihre Entscheidungen bestmöglich fällen können.</w:t>
      </w:r>
    </w:p>
    <w:p w:rsidR="002A1444" w:rsidRDefault="002A1444" w:rsidP="002A1444">
      <w:pPr>
        <w:autoSpaceDE w:val="0"/>
        <w:autoSpaceDN w:val="0"/>
        <w:adjustRightInd w:val="0"/>
        <w:spacing w:after="0" w:line="240" w:lineRule="auto"/>
        <w:rPr>
          <w:lang w:val="de-DE"/>
        </w:rPr>
      </w:pPr>
    </w:p>
    <w:p w:rsidR="002A1444" w:rsidRDefault="002A1444" w:rsidP="002A1444">
      <w:pPr>
        <w:autoSpaceDE w:val="0"/>
        <w:autoSpaceDN w:val="0"/>
        <w:adjustRightInd w:val="0"/>
        <w:spacing w:after="0" w:line="240" w:lineRule="auto"/>
        <w:rPr>
          <w:lang w:val="de-DE"/>
        </w:rPr>
      </w:pPr>
    </w:p>
    <w:p w:rsidR="002A1444" w:rsidRDefault="002A1444" w:rsidP="002A1444">
      <w:pPr>
        <w:autoSpaceDE w:val="0"/>
        <w:autoSpaceDN w:val="0"/>
        <w:adjustRightInd w:val="0"/>
        <w:spacing w:after="0" w:line="240" w:lineRule="auto"/>
        <w:rPr>
          <w:lang w:val="de-DE"/>
        </w:rPr>
      </w:pPr>
    </w:p>
    <w:p w:rsidR="002A1444" w:rsidRDefault="002A1444" w:rsidP="002A1444">
      <w:pPr>
        <w:autoSpaceDE w:val="0"/>
        <w:autoSpaceDN w:val="0"/>
        <w:adjustRightInd w:val="0"/>
        <w:spacing w:after="0" w:line="240" w:lineRule="auto"/>
        <w:rPr>
          <w:lang w:val="de-DE"/>
        </w:rPr>
      </w:pPr>
    </w:p>
    <w:p w:rsidR="002A1444" w:rsidRDefault="002A1444" w:rsidP="002A1444">
      <w:pPr>
        <w:autoSpaceDE w:val="0"/>
        <w:autoSpaceDN w:val="0"/>
        <w:adjustRightInd w:val="0"/>
        <w:spacing w:after="0" w:line="240" w:lineRule="auto"/>
        <w:rPr>
          <w:lang w:val="de-DE"/>
        </w:rPr>
      </w:pPr>
    </w:p>
    <w:p w:rsidR="002A1444" w:rsidRPr="002A1444" w:rsidRDefault="002A1444" w:rsidP="002A1444">
      <w:pPr>
        <w:autoSpaceDE w:val="0"/>
        <w:autoSpaceDN w:val="0"/>
        <w:adjustRightInd w:val="0"/>
        <w:spacing w:after="0" w:line="240" w:lineRule="auto"/>
        <w:rPr>
          <w:lang w:val="de-DE"/>
        </w:rPr>
      </w:pPr>
    </w:p>
    <w:p w:rsidR="002A1444" w:rsidRPr="002A1444" w:rsidRDefault="002A1444" w:rsidP="002A1444">
      <w:pPr>
        <w:autoSpaceDE w:val="0"/>
        <w:autoSpaceDN w:val="0"/>
        <w:adjustRightInd w:val="0"/>
        <w:spacing w:after="0" w:line="240" w:lineRule="auto"/>
        <w:rPr>
          <w:rFonts w:ascii="CIDFont+F1" w:hAnsi="CIDFont+F1" w:cs="CIDFont+F1"/>
          <w:color w:val="000000"/>
          <w:lang w:val="de-DE"/>
        </w:rPr>
      </w:pPr>
    </w:p>
    <w:p w:rsidR="002A1444" w:rsidRPr="00276AC8" w:rsidRDefault="002A1444" w:rsidP="002A1444">
      <w:pPr>
        <w:autoSpaceDE w:val="0"/>
        <w:autoSpaceDN w:val="0"/>
        <w:adjustRightInd w:val="0"/>
        <w:spacing w:after="0" w:line="240" w:lineRule="auto"/>
        <w:rPr>
          <w:b/>
          <w:color w:val="00B050"/>
          <w:lang w:val="de-DE"/>
        </w:rPr>
      </w:pPr>
      <w:r w:rsidRPr="00276AC8">
        <w:rPr>
          <w:b/>
          <w:color w:val="00B050"/>
          <w:lang w:val="de-DE"/>
        </w:rPr>
        <w:t>Abdruck frei. Beleg erbeten.</w:t>
      </w:r>
    </w:p>
    <w:p w:rsidR="002A1444" w:rsidRPr="002A1444" w:rsidRDefault="002A1444" w:rsidP="002A1444">
      <w:pPr>
        <w:autoSpaceDE w:val="0"/>
        <w:autoSpaceDN w:val="0"/>
        <w:adjustRightInd w:val="0"/>
        <w:spacing w:after="0" w:line="240" w:lineRule="auto"/>
        <w:rPr>
          <w:b/>
          <w:bCs/>
          <w:lang w:val="de-DE"/>
        </w:rPr>
      </w:pPr>
      <w:r w:rsidRPr="002A1444">
        <w:rPr>
          <w:lang w:val="de-DE"/>
        </w:rPr>
        <w:lastRenderedPageBreak/>
        <w:t xml:space="preserve">Weitere Presseinformationen finden Sie unter </w:t>
      </w:r>
      <w:hyperlink r:id="rId14" w:history="1">
        <w:r w:rsidR="008B5ED0" w:rsidRPr="00061453">
          <w:rPr>
            <w:rStyle w:val="Hyperlink"/>
            <w:lang w:val="de-DE"/>
          </w:rPr>
          <w:t>www.baudatenonline.de/presse</w:t>
        </w:r>
      </w:hyperlink>
      <w:r>
        <w:rPr>
          <w:lang w:val="de-DE"/>
        </w:rPr>
        <w:t xml:space="preserve"> </w:t>
      </w:r>
      <w:r w:rsidRPr="002A1444">
        <w:rPr>
          <w:lang w:val="de-DE"/>
        </w:rPr>
        <w:t>oder unter</w:t>
      </w:r>
      <w:r>
        <w:rPr>
          <w:lang w:val="de-DE"/>
        </w:rPr>
        <w:t xml:space="preserve"> </w:t>
      </w:r>
      <w:hyperlink r:id="rId15" w:history="1">
        <w:r w:rsidRPr="00F02223">
          <w:rPr>
            <w:rStyle w:val="Hyperlink"/>
            <w:lang w:val="de-DE"/>
          </w:rPr>
          <w:t>www.heinzemedien.de</w:t>
        </w:r>
      </w:hyperlink>
      <w:r>
        <w:rPr>
          <w:lang w:val="de-DE"/>
        </w:rPr>
        <w:t xml:space="preserve"> </w:t>
      </w:r>
    </w:p>
    <w:sectPr w:rsidR="002A1444" w:rsidRPr="002A1444" w:rsidSect="00982CA4">
      <w:headerReference w:type="default" r:id="rId16"/>
      <w:footerReference w:type="default" r:id="rId17"/>
      <w:pgSz w:w="11906" w:h="16838" w:code="9"/>
      <w:pgMar w:top="1276" w:right="849" w:bottom="851" w:left="993"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07FCD" w:rsidRDefault="00007FCD" w:rsidP="00007FCD">
      <w:pPr>
        <w:spacing w:after="0" w:line="240" w:lineRule="auto"/>
      </w:pPr>
      <w:r>
        <w:separator/>
      </w:r>
    </w:p>
  </w:endnote>
  <w:endnote w:type="continuationSeparator" w:id="0">
    <w:p w:rsidR="00007FCD" w:rsidRDefault="00007FCD" w:rsidP="00007FC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IDFont+F4">
    <w:panose1 w:val="00000000000000000000"/>
    <w:charset w:val="00"/>
    <w:family w:val="auto"/>
    <w:notTrueType/>
    <w:pitch w:val="default"/>
    <w:sig w:usb0="00000003" w:usb1="00000000" w:usb2="00000000" w:usb3="00000000" w:csb0="00000001" w:csb1="00000000"/>
  </w:font>
  <w:font w:name="CIDFont+F1">
    <w:panose1 w:val="00000000000000000000"/>
    <w:charset w:val="00"/>
    <w:family w:val="auto"/>
    <w:notTrueType/>
    <w:pitch w:val="default"/>
    <w:sig w:usb0="00000003" w:usb1="00000000" w:usb2="00000000" w:usb3="00000000" w:csb0="00000001" w:csb1="00000000"/>
  </w:font>
  <w:font w:name="IBM Plex Sans Text">
    <w:altName w:val="Corbel"/>
    <w:panose1 w:val="00000000000000000000"/>
    <w:charset w:val="00"/>
    <w:family w:val="swiss"/>
    <w:notTrueType/>
    <w:pitch w:val="variable"/>
    <w:sig w:usb0="A00002EF" w:usb1="5000203B" w:usb2="00000000" w:usb3="00000000" w:csb0="0000019F" w:csb1="00000000"/>
  </w:font>
  <w:font w:name="KievitPro-Book">
    <w:panose1 w:val="00000000000000000000"/>
    <w:charset w:val="00"/>
    <w:family w:val="swiss"/>
    <w:notTrueType/>
    <w:pitch w:val="variable"/>
    <w:sig w:usb0="A00002FF" w:usb1="4000205B" w:usb2="00000000" w:usb3="00000000" w:csb0="0000009F" w:csb1="00000000"/>
  </w:font>
  <w:font w:name="KievitPro-Regular">
    <w:altName w:val="Arial"/>
    <w:panose1 w:val="00000000000000000000"/>
    <w:charset w:val="00"/>
    <w:family w:val="swiss"/>
    <w:notTrueType/>
    <w:pitch w:val="variable"/>
    <w:sig w:usb0="00000001" w:usb1="4000205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2B01" w:rsidRDefault="00712B01">
    <w:pPr>
      <w:pStyle w:val="Fuzeile"/>
    </w:pPr>
    <w:r w:rsidRPr="007D2190">
      <w:rPr>
        <w:rFonts w:ascii="IBM Plex Sans Text" w:hAnsi="IBM Plex Sans Text" w:cs="KievitPro-Book"/>
        <w:color w:val="0FB869"/>
        <w:sz w:val="13"/>
        <w:szCs w:val="13"/>
      </w:rPr>
      <w:t>Heinze GmbH</w:t>
    </w:r>
    <w:r w:rsidRPr="007D2190">
      <w:rPr>
        <w:rFonts w:cs="KievitPro-Book"/>
        <w:color w:val="0FB869"/>
        <w:sz w:val="13"/>
        <w:szCs w:val="13"/>
      </w:rPr>
      <w:t xml:space="preserve"> </w:t>
    </w:r>
    <w:r w:rsidRPr="007D2190">
      <w:rPr>
        <w:rFonts w:cs="KievitPro-Regular"/>
        <w:caps/>
        <w:color w:val="0FB869"/>
        <w:position w:val="1"/>
        <w:sz w:val="13"/>
        <w:szCs w:val="13"/>
      </w:rPr>
      <w:t>&gt;</w:t>
    </w:r>
    <w:r w:rsidRPr="007D2190">
      <w:rPr>
        <w:rFonts w:cs="KievitPro-Regular"/>
        <w:color w:val="0FB869"/>
        <w:sz w:val="13"/>
        <w:szCs w:val="13"/>
      </w:rPr>
      <w:t xml:space="preserve"> </w:t>
    </w:r>
    <w:r w:rsidRPr="007D2190">
      <w:rPr>
        <w:rFonts w:cs="KievitPro-Regular"/>
        <w:sz w:val="13"/>
        <w:szCs w:val="13"/>
      </w:rPr>
      <w:t xml:space="preserve">Bremer </w:t>
    </w:r>
    <w:proofErr w:type="spellStart"/>
    <w:r w:rsidRPr="007D2190">
      <w:rPr>
        <w:rFonts w:cs="KievitPro-Regular"/>
        <w:sz w:val="13"/>
        <w:szCs w:val="13"/>
      </w:rPr>
      <w:t>Weg</w:t>
    </w:r>
    <w:proofErr w:type="spellEnd"/>
    <w:r w:rsidRPr="007D2190">
      <w:rPr>
        <w:rFonts w:cs="KievitPro-Regular"/>
        <w:sz w:val="13"/>
        <w:szCs w:val="13"/>
      </w:rPr>
      <w:t xml:space="preserve"> 184</w:t>
    </w:r>
    <w:r w:rsidRPr="007D2190">
      <w:rPr>
        <w:rFonts w:cs="KievitPro-Book"/>
        <w:color w:val="0FB869"/>
        <w:sz w:val="13"/>
        <w:szCs w:val="13"/>
      </w:rPr>
      <w:t xml:space="preserve"> </w:t>
    </w:r>
    <w:r w:rsidRPr="007D2190">
      <w:rPr>
        <w:rFonts w:cs="KievitPro-Regular"/>
        <w:caps/>
        <w:color w:val="0FB869"/>
        <w:position w:val="1"/>
        <w:sz w:val="13"/>
        <w:szCs w:val="13"/>
      </w:rPr>
      <w:t>&gt;</w:t>
    </w:r>
    <w:r w:rsidRPr="007D2190">
      <w:rPr>
        <w:rFonts w:cs="KievitPro-Regular"/>
        <w:color w:val="0FB869"/>
        <w:sz w:val="13"/>
        <w:szCs w:val="13"/>
      </w:rPr>
      <w:t xml:space="preserve"> </w:t>
    </w:r>
    <w:r w:rsidRPr="007D2190">
      <w:rPr>
        <w:rFonts w:cs="KievitPro-Regular"/>
        <w:sz w:val="13"/>
        <w:szCs w:val="13"/>
      </w:rPr>
      <w:t>29223 Celle</w:t>
    </w:r>
    <w:r w:rsidRPr="007D2190">
      <w:rPr>
        <w:rFonts w:cs="KievitPro-Book"/>
        <w:color w:val="0FB869"/>
        <w:sz w:val="13"/>
        <w:szCs w:val="13"/>
      </w:rPr>
      <w:t xml:space="preserve"> </w:t>
    </w:r>
    <w:r w:rsidRPr="007D2190">
      <w:rPr>
        <w:rFonts w:cs="KievitPro-Regular"/>
        <w:caps/>
        <w:color w:val="0FB869"/>
        <w:position w:val="1"/>
        <w:sz w:val="13"/>
        <w:szCs w:val="13"/>
      </w:rPr>
      <w:t>&gt;</w:t>
    </w:r>
    <w:r w:rsidRPr="007D2190">
      <w:rPr>
        <w:rFonts w:cs="KievitPro-Regular"/>
        <w:color w:val="0FB869"/>
        <w:sz w:val="13"/>
        <w:szCs w:val="13"/>
      </w:rPr>
      <w:t xml:space="preserve"> </w:t>
    </w:r>
    <w:proofErr w:type="spellStart"/>
    <w:r w:rsidRPr="007D2190">
      <w:rPr>
        <w:rFonts w:cs="KievitPro-Regular"/>
        <w:sz w:val="13"/>
        <w:szCs w:val="13"/>
      </w:rPr>
      <w:t>Telefon</w:t>
    </w:r>
    <w:proofErr w:type="spellEnd"/>
    <w:r w:rsidRPr="007D2190">
      <w:rPr>
        <w:rFonts w:cs="KievitPro-Regular"/>
        <w:sz w:val="13"/>
        <w:szCs w:val="13"/>
      </w:rPr>
      <w:t xml:space="preserve"> 05141 </w:t>
    </w:r>
    <w:r w:rsidRPr="00310A09">
      <w:rPr>
        <w:rFonts w:cs="KievitPro-Regular"/>
        <w:sz w:val="13"/>
        <w:szCs w:val="13"/>
      </w:rPr>
      <w:t>50-0</w:t>
    </w:r>
    <w:r w:rsidRPr="00310A09">
      <w:rPr>
        <w:rFonts w:cs="KievitPro-Book"/>
        <w:color w:val="0FB869"/>
        <w:sz w:val="13"/>
        <w:szCs w:val="13"/>
      </w:rPr>
      <w:t xml:space="preserve"> </w:t>
    </w:r>
    <w:r w:rsidRPr="00310A09">
      <w:rPr>
        <w:rFonts w:cs="KievitPro-Regular"/>
        <w:caps/>
        <w:color w:val="0FB869"/>
        <w:position w:val="1"/>
        <w:sz w:val="13"/>
        <w:szCs w:val="13"/>
      </w:rPr>
      <w:t>&gt;</w:t>
    </w:r>
    <w:r w:rsidRPr="00310A09">
      <w:rPr>
        <w:rFonts w:cs="KievitPro-Regular"/>
        <w:color w:val="0FB869"/>
        <w:sz w:val="13"/>
        <w:szCs w:val="13"/>
      </w:rPr>
      <w:t xml:space="preserve"> </w:t>
    </w:r>
    <w:r w:rsidRPr="00310A09">
      <w:rPr>
        <w:rFonts w:cs="KievitPro-Regular"/>
        <w:sz w:val="13"/>
        <w:szCs w:val="13"/>
      </w:rPr>
      <w:t>Fax 05141 50-104</w:t>
    </w:r>
    <w:r w:rsidRPr="00310A09">
      <w:rPr>
        <w:rFonts w:cs="KievitPro-Book"/>
        <w:color w:val="0FB869"/>
        <w:sz w:val="13"/>
        <w:szCs w:val="13"/>
      </w:rPr>
      <w:t xml:space="preserve"> </w:t>
    </w:r>
    <w:r w:rsidRPr="00310A09">
      <w:rPr>
        <w:rFonts w:cs="KievitPro-Regular"/>
        <w:caps/>
        <w:color w:val="0FB869"/>
        <w:position w:val="1"/>
        <w:sz w:val="13"/>
        <w:szCs w:val="13"/>
      </w:rPr>
      <w:t>&gt;</w:t>
    </w:r>
    <w:r w:rsidRPr="00310A09">
      <w:rPr>
        <w:rFonts w:cs="KievitPro-Regular"/>
        <w:color w:val="0FB869"/>
        <w:sz w:val="13"/>
        <w:szCs w:val="13"/>
      </w:rPr>
      <w:t xml:space="preserve"> </w:t>
    </w:r>
    <w:r w:rsidRPr="00310A09">
      <w:rPr>
        <w:rFonts w:cs="KievitPro-Regular"/>
        <w:sz w:val="13"/>
        <w:szCs w:val="13"/>
      </w:rPr>
      <w:t>kundenservice@heinze.de</w:t>
    </w:r>
    <w:r w:rsidRPr="00310A09">
      <w:rPr>
        <w:rFonts w:cs="KievitPro-Book"/>
        <w:color w:val="0FB869"/>
        <w:sz w:val="13"/>
        <w:szCs w:val="13"/>
      </w:rPr>
      <w:t xml:space="preserve"> </w:t>
    </w:r>
    <w:r w:rsidRPr="00310A09">
      <w:rPr>
        <w:rFonts w:cs="KievitPro-Regular"/>
        <w:caps/>
        <w:color w:val="0FB869"/>
        <w:position w:val="1"/>
        <w:sz w:val="13"/>
        <w:szCs w:val="13"/>
      </w:rPr>
      <w:t>&gt;</w:t>
    </w:r>
    <w:r w:rsidRPr="00310A09">
      <w:rPr>
        <w:rFonts w:cs="KievitPro-Regular"/>
        <w:color w:val="0FB869"/>
        <w:sz w:val="13"/>
        <w:szCs w:val="13"/>
      </w:rPr>
      <w:t xml:space="preserve"> </w:t>
    </w:r>
    <w:r w:rsidRPr="00310A09">
      <w:rPr>
        <w:rFonts w:cs="KievitPro-Regular"/>
        <w:sz w:val="13"/>
        <w:szCs w:val="13"/>
      </w:rPr>
      <w:t>heinzemedien.de</w:t>
    </w:r>
    <w:r w:rsidRPr="00310A09">
      <w:rPr>
        <w:rFonts w:cs="KievitPro-Book"/>
        <w:color w:val="0FB869"/>
        <w:sz w:val="13"/>
        <w:szCs w:val="13"/>
      </w:rPr>
      <w:t xml:space="preserve"> </w:t>
    </w:r>
    <w:r w:rsidRPr="00310A09">
      <w:rPr>
        <w:rFonts w:cs="KievitPro-Regular"/>
        <w:caps/>
        <w:color w:val="0FB869"/>
        <w:position w:val="1"/>
        <w:sz w:val="13"/>
        <w:szCs w:val="13"/>
      </w:rPr>
      <w:t>&gt;</w:t>
    </w:r>
    <w:r w:rsidRPr="00310A09">
      <w:rPr>
        <w:rFonts w:cs="KievitPro-Regular"/>
        <w:color w:val="0FB869"/>
        <w:sz w:val="13"/>
        <w:szCs w:val="13"/>
      </w:rPr>
      <w:t xml:space="preserve"> </w:t>
    </w:r>
    <w:r w:rsidRPr="00310A09">
      <w:rPr>
        <w:rFonts w:cs="KievitPro-Regular"/>
        <w:sz w:val="13"/>
        <w:szCs w:val="13"/>
      </w:rPr>
      <w:t>an Infopro Digital company</w:t>
    </w:r>
    <w:r w:rsidRPr="00310A09">
      <w:rPr>
        <w:rFonts w:cs="KievitPro-Regular"/>
        <w:color w:val="0FB869"/>
        <w:sz w:val="13"/>
        <w:szCs w:val="13"/>
      </w:rPr>
      <w:t xml:space="preserve"> </w:t>
    </w:r>
    <w:r w:rsidRPr="00310A09">
      <w:rPr>
        <w:rFonts w:cs="KievitPro-Regular"/>
        <w:sz w:val="13"/>
        <w:szCs w:val="13"/>
      </w:rPr>
      <w:br/>
    </w:r>
    <w:proofErr w:type="spellStart"/>
    <w:r w:rsidRPr="00310A09">
      <w:rPr>
        <w:rFonts w:cs="KievitPro-Regular"/>
        <w:sz w:val="13"/>
        <w:szCs w:val="13"/>
      </w:rPr>
      <w:t>Geschäftsführer</w:t>
    </w:r>
    <w:proofErr w:type="spellEnd"/>
    <w:r w:rsidRPr="00310A09">
      <w:rPr>
        <w:rFonts w:cs="KievitPro-Regular"/>
        <w:sz w:val="13"/>
        <w:szCs w:val="13"/>
      </w:rPr>
      <w:t xml:space="preserve"> </w:t>
    </w:r>
    <w:r>
      <w:rPr>
        <w:rFonts w:cs="KievitPro-Regular"/>
        <w:sz w:val="13"/>
        <w:szCs w:val="13"/>
      </w:rPr>
      <w:t xml:space="preserve">Andreas </w:t>
    </w:r>
    <w:proofErr w:type="spellStart"/>
    <w:r>
      <w:rPr>
        <w:rFonts w:cs="KievitPro-Regular"/>
        <w:sz w:val="13"/>
        <w:szCs w:val="13"/>
      </w:rPr>
      <w:t>Göppel</w:t>
    </w:r>
    <w:proofErr w:type="spellEnd"/>
    <w:r>
      <w:rPr>
        <w:rFonts w:cs="KievitPro-Regular"/>
        <w:sz w:val="13"/>
        <w:szCs w:val="13"/>
      </w:rPr>
      <w:t xml:space="preserve"> </w:t>
    </w:r>
    <w:r w:rsidRPr="00310A09">
      <w:rPr>
        <w:rFonts w:cs="KievitPro-Regular"/>
        <w:caps/>
        <w:color w:val="0FB869"/>
        <w:position w:val="1"/>
        <w:sz w:val="13"/>
        <w:szCs w:val="13"/>
      </w:rPr>
      <w:t>&gt;</w:t>
    </w:r>
    <w:r w:rsidRPr="00310A09">
      <w:rPr>
        <w:rFonts w:cs="KievitPro-Regular"/>
        <w:color w:val="0FB869"/>
        <w:sz w:val="13"/>
        <w:szCs w:val="13"/>
      </w:rPr>
      <w:t xml:space="preserve"> </w:t>
    </w:r>
    <w:proofErr w:type="spellStart"/>
    <w:r w:rsidRPr="00310A09">
      <w:rPr>
        <w:rFonts w:cs="KievitPro-Regular"/>
        <w:sz w:val="13"/>
        <w:szCs w:val="13"/>
      </w:rPr>
      <w:t>Amtsgericht</w:t>
    </w:r>
    <w:proofErr w:type="spellEnd"/>
    <w:r w:rsidRPr="00310A09">
      <w:rPr>
        <w:rFonts w:cs="KievitPro-Regular"/>
        <w:sz w:val="13"/>
        <w:szCs w:val="13"/>
      </w:rPr>
      <w:t xml:space="preserve"> </w:t>
    </w:r>
    <w:proofErr w:type="spellStart"/>
    <w:r w:rsidRPr="00310A09">
      <w:rPr>
        <w:rFonts w:cs="KievitPro-Regular"/>
        <w:sz w:val="13"/>
        <w:szCs w:val="13"/>
      </w:rPr>
      <w:t>Lüneburg</w:t>
    </w:r>
    <w:proofErr w:type="spellEnd"/>
    <w:r w:rsidRPr="00310A09">
      <w:rPr>
        <w:rFonts w:cs="KievitPro-Book"/>
        <w:color w:val="0FB869"/>
        <w:sz w:val="13"/>
        <w:szCs w:val="13"/>
      </w:rPr>
      <w:t xml:space="preserve"> </w:t>
    </w:r>
    <w:r w:rsidRPr="00310A09">
      <w:rPr>
        <w:rFonts w:cs="KievitPro-Regular"/>
        <w:sz w:val="13"/>
        <w:szCs w:val="13"/>
      </w:rPr>
      <w:t>HRB 201314</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07FCD" w:rsidRDefault="00007FCD" w:rsidP="00007FCD">
      <w:pPr>
        <w:spacing w:after="0" w:line="240" w:lineRule="auto"/>
      </w:pPr>
      <w:r>
        <w:separator/>
      </w:r>
    </w:p>
  </w:footnote>
  <w:footnote w:type="continuationSeparator" w:id="0">
    <w:p w:rsidR="00007FCD" w:rsidRDefault="00007FCD" w:rsidP="00007FC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07FCD" w:rsidRDefault="00052D4F" w:rsidP="00007FCD">
    <w:pPr>
      <w:pStyle w:val="Kopfzeile"/>
      <w:jc w:val="right"/>
    </w:pPr>
    <w:r>
      <w:rPr>
        <w:noProof/>
        <w:lang w:val="de-DE" w:eastAsia="de-DE"/>
      </w:rPr>
      <w:drawing>
        <wp:anchor distT="0" distB="0" distL="114300" distR="114300" simplePos="0" relativeHeight="251659264" behindDoc="0" locked="0" layoutInCell="1" allowOverlap="1" wp14:anchorId="36EAE946" wp14:editId="6D03F047">
          <wp:simplePos x="0" y="0"/>
          <wp:positionH relativeFrom="margin">
            <wp:posOffset>5308708</wp:posOffset>
          </wp:positionH>
          <wp:positionV relativeFrom="margin">
            <wp:posOffset>-447951</wp:posOffset>
          </wp:positionV>
          <wp:extent cx="1220686" cy="366207"/>
          <wp:effectExtent l="0" t="0" r="0" b="0"/>
          <wp:wrapNone/>
          <wp:docPr id="113" name="Grafik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einze-Unternehmens-Logo_RGB_2018.w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20686" cy="366207"/>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ennumm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ennumm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Aufzhlungszeichen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Aufzhlungszeichen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ennummer"/>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Aufzhlungszeichen"/>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20"/>
  <w:hyphenationZone w:val="425"/>
  <w:characterSpacingControl w:val="doNotCompress"/>
  <w:hdrShapeDefaults>
    <o:shapedefaults v:ext="edit" spidmax="2252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47730"/>
    <w:rsid w:val="00004458"/>
    <w:rsid w:val="00007FCD"/>
    <w:rsid w:val="00034616"/>
    <w:rsid w:val="00052D4F"/>
    <w:rsid w:val="0006063C"/>
    <w:rsid w:val="0015074B"/>
    <w:rsid w:val="001620EA"/>
    <w:rsid w:val="00245DDA"/>
    <w:rsid w:val="00270435"/>
    <w:rsid w:val="00276AC8"/>
    <w:rsid w:val="0029639D"/>
    <w:rsid w:val="002A1444"/>
    <w:rsid w:val="002F0E1C"/>
    <w:rsid w:val="00326F90"/>
    <w:rsid w:val="00360A3A"/>
    <w:rsid w:val="003C494A"/>
    <w:rsid w:val="00414B2E"/>
    <w:rsid w:val="00462267"/>
    <w:rsid w:val="00482EC4"/>
    <w:rsid w:val="004A0309"/>
    <w:rsid w:val="004B0DBE"/>
    <w:rsid w:val="005A112E"/>
    <w:rsid w:val="005E61D8"/>
    <w:rsid w:val="00712B01"/>
    <w:rsid w:val="00753AF7"/>
    <w:rsid w:val="008B5ED0"/>
    <w:rsid w:val="00961C32"/>
    <w:rsid w:val="00982CA4"/>
    <w:rsid w:val="009A1C7B"/>
    <w:rsid w:val="009C3212"/>
    <w:rsid w:val="00A153B1"/>
    <w:rsid w:val="00A44ABD"/>
    <w:rsid w:val="00A9186B"/>
    <w:rsid w:val="00AA1D8D"/>
    <w:rsid w:val="00AF541C"/>
    <w:rsid w:val="00B12276"/>
    <w:rsid w:val="00B47730"/>
    <w:rsid w:val="00C827A8"/>
    <w:rsid w:val="00CA22F4"/>
    <w:rsid w:val="00CB0664"/>
    <w:rsid w:val="00D336F2"/>
    <w:rsid w:val="00D35B0E"/>
    <w:rsid w:val="00E43D06"/>
    <w:rsid w:val="00E64ABC"/>
    <w:rsid w:val="00E97BF0"/>
    <w:rsid w:val="00EE3D43"/>
    <w:rsid w:val="00F316EB"/>
    <w:rsid w:val="00F86245"/>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2529"/>
    <o:shapelayout v:ext="edit">
      <o:idmap v:ext="edit" data="1"/>
    </o:shapelayout>
  </w:shapeDefaults>
  <w:decimalSymbol w:val=","/>
  <w:listSeparator w:val=";"/>
  <w14:docId w14:val="48C2F781"/>
  <w14:defaultImageDpi w14:val="300"/>
  <w15:docId w15:val="{B946FE2F-23BD-41B3-83A6-AC445547C7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FC693F"/>
  </w:style>
  <w:style w:type="paragraph" w:styleId="berschrift1">
    <w:name w:val="heading 1"/>
    <w:basedOn w:val="Standard"/>
    <w:next w:val="Standard"/>
    <w:link w:val="berschrift1Zchn"/>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link w:val="berschrift3Zchn"/>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berschrift4">
    <w:name w:val="heading 4"/>
    <w:basedOn w:val="Standard"/>
    <w:next w:val="Standard"/>
    <w:link w:val="berschrift4Zchn"/>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berschrift5">
    <w:name w:val="heading 5"/>
    <w:basedOn w:val="Standard"/>
    <w:next w:val="Standard"/>
    <w:link w:val="berschrift5Zchn"/>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berschrift6">
    <w:name w:val="heading 6"/>
    <w:basedOn w:val="Standard"/>
    <w:next w:val="Standard"/>
    <w:link w:val="berschrift6Zchn"/>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erschrift7">
    <w:name w:val="heading 7"/>
    <w:basedOn w:val="Standard"/>
    <w:next w:val="Standard"/>
    <w:link w:val="berschrift7Zchn"/>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berschrift8">
    <w:name w:val="heading 8"/>
    <w:basedOn w:val="Standard"/>
    <w:next w:val="Standard"/>
    <w:link w:val="berschrift8Zchn"/>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berschrift9">
    <w:name w:val="heading 9"/>
    <w:basedOn w:val="Standard"/>
    <w:next w:val="Standard"/>
    <w:link w:val="berschrift9Zchn"/>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E618BF"/>
    <w:pPr>
      <w:tabs>
        <w:tab w:val="center" w:pos="4680"/>
        <w:tab w:val="right" w:pos="9360"/>
      </w:tabs>
      <w:spacing w:after="0" w:line="240" w:lineRule="auto"/>
    </w:pPr>
  </w:style>
  <w:style w:type="character" w:customStyle="1" w:styleId="KopfzeileZchn">
    <w:name w:val="Kopfzeile Zchn"/>
    <w:basedOn w:val="Absatz-Standardschriftart"/>
    <w:link w:val="Kopfzeile"/>
    <w:uiPriority w:val="99"/>
    <w:rsid w:val="00E618BF"/>
  </w:style>
  <w:style w:type="paragraph" w:styleId="Fuzeile">
    <w:name w:val="footer"/>
    <w:basedOn w:val="Standard"/>
    <w:link w:val="FuzeileZchn"/>
    <w:uiPriority w:val="99"/>
    <w:unhideWhenUsed/>
    <w:rsid w:val="00E618BF"/>
    <w:pPr>
      <w:tabs>
        <w:tab w:val="center" w:pos="4680"/>
        <w:tab w:val="right" w:pos="9360"/>
      </w:tabs>
      <w:spacing w:after="0" w:line="240" w:lineRule="auto"/>
    </w:pPr>
  </w:style>
  <w:style w:type="character" w:customStyle="1" w:styleId="FuzeileZchn">
    <w:name w:val="Fußzeile Zchn"/>
    <w:basedOn w:val="Absatz-Standardschriftart"/>
    <w:link w:val="Fuzeile"/>
    <w:uiPriority w:val="99"/>
    <w:rsid w:val="00E618BF"/>
  </w:style>
  <w:style w:type="paragraph" w:styleId="KeinLeerraum">
    <w:name w:val="No Spacing"/>
    <w:uiPriority w:val="1"/>
    <w:qFormat/>
    <w:rsid w:val="00FC693F"/>
    <w:pPr>
      <w:spacing w:after="0" w:line="240" w:lineRule="auto"/>
    </w:pPr>
  </w:style>
  <w:style w:type="character" w:customStyle="1" w:styleId="berschrift1Zchn">
    <w:name w:val="Überschrift 1 Zchn"/>
    <w:basedOn w:val="Absatz-Standardschriftart"/>
    <w:link w:val="berschrift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berschrift2Zchn">
    <w:name w:val="Überschrift 2 Zchn"/>
    <w:basedOn w:val="Absatz-Standardschriftart"/>
    <w:link w:val="berschrift2"/>
    <w:uiPriority w:val="9"/>
    <w:rsid w:val="00FC693F"/>
    <w:rPr>
      <w:rFonts w:asciiTheme="majorHAnsi" w:eastAsiaTheme="majorEastAsia" w:hAnsiTheme="majorHAnsi" w:cstheme="majorBidi"/>
      <w:b/>
      <w:bCs/>
      <w:color w:val="4F81BD" w:themeColor="accent1"/>
      <w:sz w:val="26"/>
      <w:szCs w:val="26"/>
    </w:rPr>
  </w:style>
  <w:style w:type="character" w:customStyle="1" w:styleId="berschrift3Zchn">
    <w:name w:val="Überschrift 3 Zchn"/>
    <w:basedOn w:val="Absatz-Standardschriftart"/>
    <w:link w:val="berschrift3"/>
    <w:uiPriority w:val="9"/>
    <w:rsid w:val="00FC693F"/>
    <w:rPr>
      <w:rFonts w:asciiTheme="majorHAnsi" w:eastAsiaTheme="majorEastAsia" w:hAnsiTheme="majorHAnsi" w:cstheme="majorBidi"/>
      <w:b/>
      <w:bCs/>
      <w:color w:val="4F81BD" w:themeColor="accent1"/>
    </w:rPr>
  </w:style>
  <w:style w:type="paragraph" w:styleId="Titel">
    <w:name w:val="Title"/>
    <w:basedOn w:val="Standard"/>
    <w:next w:val="Standard"/>
    <w:link w:val="TitelZchn"/>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Zchn">
    <w:name w:val="Titel Zchn"/>
    <w:basedOn w:val="Absatz-Standardschriftart"/>
    <w:link w:val="Titel"/>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Untertitel">
    <w:name w:val="Subtitle"/>
    <w:basedOn w:val="Standard"/>
    <w:next w:val="Standard"/>
    <w:link w:val="UntertitelZchn"/>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UntertitelZchn">
    <w:name w:val="Untertitel Zchn"/>
    <w:basedOn w:val="Absatz-Standardschriftart"/>
    <w:link w:val="Untertitel"/>
    <w:uiPriority w:val="11"/>
    <w:rsid w:val="00FC693F"/>
    <w:rPr>
      <w:rFonts w:asciiTheme="majorHAnsi" w:eastAsiaTheme="majorEastAsia" w:hAnsiTheme="majorHAnsi" w:cstheme="majorBidi"/>
      <w:i/>
      <w:iCs/>
      <w:color w:val="4F81BD" w:themeColor="accent1"/>
      <w:spacing w:val="15"/>
      <w:sz w:val="24"/>
      <w:szCs w:val="24"/>
    </w:rPr>
  </w:style>
  <w:style w:type="paragraph" w:styleId="Listenabsatz">
    <w:name w:val="List Paragraph"/>
    <w:basedOn w:val="Standard"/>
    <w:uiPriority w:val="34"/>
    <w:qFormat/>
    <w:rsid w:val="00FC693F"/>
    <w:pPr>
      <w:ind w:left="720"/>
      <w:contextualSpacing/>
    </w:pPr>
  </w:style>
  <w:style w:type="paragraph" w:styleId="Textkrper">
    <w:name w:val="Body Text"/>
    <w:basedOn w:val="Standard"/>
    <w:link w:val="TextkrperZchn"/>
    <w:uiPriority w:val="99"/>
    <w:unhideWhenUsed/>
    <w:rsid w:val="00AA1D8D"/>
    <w:pPr>
      <w:spacing w:after="120"/>
    </w:pPr>
  </w:style>
  <w:style w:type="character" w:customStyle="1" w:styleId="TextkrperZchn">
    <w:name w:val="Textkörper Zchn"/>
    <w:basedOn w:val="Absatz-Standardschriftart"/>
    <w:link w:val="Textkrper"/>
    <w:uiPriority w:val="99"/>
    <w:rsid w:val="00AA1D8D"/>
  </w:style>
  <w:style w:type="paragraph" w:styleId="Textkrper2">
    <w:name w:val="Body Text 2"/>
    <w:basedOn w:val="Standard"/>
    <w:link w:val="Textkrper2Zchn"/>
    <w:uiPriority w:val="99"/>
    <w:unhideWhenUsed/>
    <w:rsid w:val="00AA1D8D"/>
    <w:pPr>
      <w:spacing w:after="120" w:line="480" w:lineRule="auto"/>
    </w:pPr>
  </w:style>
  <w:style w:type="character" w:customStyle="1" w:styleId="Textkrper2Zchn">
    <w:name w:val="Textkörper 2 Zchn"/>
    <w:basedOn w:val="Absatz-Standardschriftart"/>
    <w:link w:val="Textkrper2"/>
    <w:uiPriority w:val="99"/>
    <w:rsid w:val="00AA1D8D"/>
  </w:style>
  <w:style w:type="paragraph" w:styleId="Textkrper3">
    <w:name w:val="Body Text 3"/>
    <w:basedOn w:val="Standard"/>
    <w:link w:val="Textkrper3Zchn"/>
    <w:uiPriority w:val="99"/>
    <w:unhideWhenUsed/>
    <w:rsid w:val="00AA1D8D"/>
    <w:pPr>
      <w:spacing w:after="120"/>
    </w:pPr>
    <w:rPr>
      <w:sz w:val="16"/>
      <w:szCs w:val="16"/>
    </w:rPr>
  </w:style>
  <w:style w:type="character" w:customStyle="1" w:styleId="Textkrper3Zchn">
    <w:name w:val="Textkörper 3 Zchn"/>
    <w:basedOn w:val="Absatz-Standardschriftart"/>
    <w:link w:val="Textkrper3"/>
    <w:uiPriority w:val="99"/>
    <w:rsid w:val="00AA1D8D"/>
    <w:rPr>
      <w:sz w:val="16"/>
      <w:szCs w:val="16"/>
    </w:rPr>
  </w:style>
  <w:style w:type="paragraph" w:styleId="Liste">
    <w:name w:val="List"/>
    <w:basedOn w:val="Standard"/>
    <w:uiPriority w:val="99"/>
    <w:unhideWhenUsed/>
    <w:rsid w:val="00AA1D8D"/>
    <w:pPr>
      <w:ind w:left="360" w:hanging="360"/>
      <w:contextualSpacing/>
    </w:pPr>
  </w:style>
  <w:style w:type="paragraph" w:styleId="Liste2">
    <w:name w:val="List 2"/>
    <w:basedOn w:val="Standard"/>
    <w:uiPriority w:val="99"/>
    <w:unhideWhenUsed/>
    <w:rsid w:val="00326F90"/>
    <w:pPr>
      <w:ind w:left="720" w:hanging="360"/>
      <w:contextualSpacing/>
    </w:pPr>
  </w:style>
  <w:style w:type="paragraph" w:styleId="Liste3">
    <w:name w:val="List 3"/>
    <w:basedOn w:val="Standard"/>
    <w:uiPriority w:val="99"/>
    <w:unhideWhenUsed/>
    <w:rsid w:val="00326F90"/>
    <w:pPr>
      <w:ind w:left="1080" w:hanging="360"/>
      <w:contextualSpacing/>
    </w:pPr>
  </w:style>
  <w:style w:type="paragraph" w:styleId="Aufzhlungszeichen">
    <w:name w:val="List Bullet"/>
    <w:basedOn w:val="Standard"/>
    <w:uiPriority w:val="99"/>
    <w:unhideWhenUsed/>
    <w:rsid w:val="00326F90"/>
    <w:pPr>
      <w:numPr>
        <w:numId w:val="1"/>
      </w:numPr>
      <w:contextualSpacing/>
    </w:pPr>
  </w:style>
  <w:style w:type="paragraph" w:styleId="Aufzhlungszeichen2">
    <w:name w:val="List Bullet 2"/>
    <w:basedOn w:val="Standard"/>
    <w:uiPriority w:val="99"/>
    <w:unhideWhenUsed/>
    <w:rsid w:val="00326F90"/>
    <w:pPr>
      <w:numPr>
        <w:numId w:val="2"/>
      </w:numPr>
      <w:contextualSpacing/>
    </w:pPr>
  </w:style>
  <w:style w:type="paragraph" w:styleId="Aufzhlungszeichen3">
    <w:name w:val="List Bullet 3"/>
    <w:basedOn w:val="Standard"/>
    <w:uiPriority w:val="99"/>
    <w:unhideWhenUsed/>
    <w:rsid w:val="00326F90"/>
    <w:pPr>
      <w:numPr>
        <w:numId w:val="3"/>
      </w:numPr>
      <w:contextualSpacing/>
    </w:pPr>
  </w:style>
  <w:style w:type="paragraph" w:styleId="Listennummer">
    <w:name w:val="List Number"/>
    <w:basedOn w:val="Standard"/>
    <w:uiPriority w:val="99"/>
    <w:unhideWhenUsed/>
    <w:rsid w:val="00326F90"/>
    <w:pPr>
      <w:numPr>
        <w:numId w:val="5"/>
      </w:numPr>
      <w:contextualSpacing/>
    </w:pPr>
  </w:style>
  <w:style w:type="paragraph" w:styleId="Listennummer2">
    <w:name w:val="List Number 2"/>
    <w:basedOn w:val="Standard"/>
    <w:uiPriority w:val="99"/>
    <w:unhideWhenUsed/>
    <w:rsid w:val="0029639D"/>
    <w:pPr>
      <w:numPr>
        <w:numId w:val="6"/>
      </w:numPr>
      <w:contextualSpacing/>
    </w:pPr>
  </w:style>
  <w:style w:type="paragraph" w:styleId="Listennummer3">
    <w:name w:val="List Number 3"/>
    <w:basedOn w:val="Standard"/>
    <w:uiPriority w:val="99"/>
    <w:unhideWhenUsed/>
    <w:rsid w:val="0029639D"/>
    <w:pPr>
      <w:numPr>
        <w:numId w:val="7"/>
      </w:numPr>
      <w:contextualSpacing/>
    </w:pPr>
  </w:style>
  <w:style w:type="paragraph" w:styleId="Listenfortsetzung">
    <w:name w:val="List Continue"/>
    <w:basedOn w:val="Standard"/>
    <w:uiPriority w:val="99"/>
    <w:unhideWhenUsed/>
    <w:rsid w:val="0029639D"/>
    <w:pPr>
      <w:spacing w:after="120"/>
      <w:ind w:left="360"/>
      <w:contextualSpacing/>
    </w:pPr>
  </w:style>
  <w:style w:type="paragraph" w:styleId="Listenfortsetzung2">
    <w:name w:val="List Continue 2"/>
    <w:basedOn w:val="Standard"/>
    <w:uiPriority w:val="99"/>
    <w:unhideWhenUsed/>
    <w:rsid w:val="0029639D"/>
    <w:pPr>
      <w:spacing w:after="120"/>
      <w:ind w:left="720"/>
      <w:contextualSpacing/>
    </w:pPr>
  </w:style>
  <w:style w:type="paragraph" w:styleId="Listenfortsetzung3">
    <w:name w:val="List Continue 3"/>
    <w:basedOn w:val="Standard"/>
    <w:uiPriority w:val="99"/>
    <w:unhideWhenUsed/>
    <w:rsid w:val="0029639D"/>
    <w:pPr>
      <w:spacing w:after="120"/>
      <w:ind w:left="1080"/>
      <w:contextualSpacing/>
    </w:pPr>
  </w:style>
  <w:style w:type="paragraph" w:styleId="Makrotext">
    <w:name w:val="macro"/>
    <w:link w:val="MakrotextZchn"/>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krotextZchn">
    <w:name w:val="Makrotext Zchn"/>
    <w:basedOn w:val="Absatz-Standardschriftart"/>
    <w:link w:val="Makrotext"/>
    <w:uiPriority w:val="99"/>
    <w:rsid w:val="0029639D"/>
    <w:rPr>
      <w:rFonts w:ascii="Courier" w:hAnsi="Courier"/>
      <w:sz w:val="20"/>
      <w:szCs w:val="20"/>
    </w:rPr>
  </w:style>
  <w:style w:type="paragraph" w:styleId="Zitat">
    <w:name w:val="Quote"/>
    <w:basedOn w:val="Standard"/>
    <w:next w:val="Standard"/>
    <w:link w:val="ZitatZchn"/>
    <w:uiPriority w:val="29"/>
    <w:qFormat/>
    <w:rsid w:val="00FC693F"/>
    <w:rPr>
      <w:i/>
      <w:iCs/>
      <w:color w:val="000000" w:themeColor="text1"/>
    </w:rPr>
  </w:style>
  <w:style w:type="character" w:customStyle="1" w:styleId="ZitatZchn">
    <w:name w:val="Zitat Zchn"/>
    <w:basedOn w:val="Absatz-Standardschriftart"/>
    <w:link w:val="Zitat"/>
    <w:uiPriority w:val="29"/>
    <w:rsid w:val="00FC693F"/>
    <w:rPr>
      <w:i/>
      <w:iCs/>
      <w:color w:val="000000" w:themeColor="text1"/>
    </w:rPr>
  </w:style>
  <w:style w:type="character" w:customStyle="1" w:styleId="berschrift4Zchn">
    <w:name w:val="Überschrift 4 Zchn"/>
    <w:basedOn w:val="Absatz-Standardschriftart"/>
    <w:link w:val="berschrift4"/>
    <w:uiPriority w:val="9"/>
    <w:semiHidden/>
    <w:rsid w:val="00FC693F"/>
    <w:rPr>
      <w:rFonts w:asciiTheme="majorHAnsi" w:eastAsiaTheme="majorEastAsia" w:hAnsiTheme="majorHAnsi" w:cstheme="majorBidi"/>
      <w:b/>
      <w:bCs/>
      <w:i/>
      <w:iCs/>
      <w:color w:val="4F81BD" w:themeColor="accent1"/>
    </w:rPr>
  </w:style>
  <w:style w:type="character" w:customStyle="1" w:styleId="berschrift5Zchn">
    <w:name w:val="Überschrift 5 Zchn"/>
    <w:basedOn w:val="Absatz-Standardschriftart"/>
    <w:link w:val="berschrift5"/>
    <w:uiPriority w:val="9"/>
    <w:semiHidden/>
    <w:rsid w:val="00FC693F"/>
    <w:rPr>
      <w:rFonts w:asciiTheme="majorHAnsi" w:eastAsiaTheme="majorEastAsia" w:hAnsiTheme="majorHAnsi" w:cstheme="majorBidi"/>
      <w:color w:val="243F60" w:themeColor="accent1" w:themeShade="7F"/>
    </w:rPr>
  </w:style>
  <w:style w:type="character" w:customStyle="1" w:styleId="berschrift6Zchn">
    <w:name w:val="Überschrift 6 Zchn"/>
    <w:basedOn w:val="Absatz-Standardschriftart"/>
    <w:link w:val="berschrift6"/>
    <w:uiPriority w:val="9"/>
    <w:semiHidden/>
    <w:rsid w:val="00FC693F"/>
    <w:rPr>
      <w:rFonts w:asciiTheme="majorHAnsi" w:eastAsiaTheme="majorEastAsia" w:hAnsiTheme="majorHAnsi" w:cstheme="majorBidi"/>
      <w:i/>
      <w:iCs/>
      <w:color w:val="243F60" w:themeColor="accent1" w:themeShade="7F"/>
    </w:rPr>
  </w:style>
  <w:style w:type="character" w:customStyle="1" w:styleId="berschrift7Zchn">
    <w:name w:val="Überschrift 7 Zchn"/>
    <w:basedOn w:val="Absatz-Standardschriftart"/>
    <w:link w:val="berschrift7"/>
    <w:uiPriority w:val="9"/>
    <w:semiHidden/>
    <w:rsid w:val="00FC693F"/>
    <w:rPr>
      <w:rFonts w:asciiTheme="majorHAnsi" w:eastAsiaTheme="majorEastAsia" w:hAnsiTheme="majorHAnsi" w:cstheme="majorBidi"/>
      <w:i/>
      <w:iCs/>
      <w:color w:val="404040" w:themeColor="text1" w:themeTint="BF"/>
    </w:rPr>
  </w:style>
  <w:style w:type="character" w:customStyle="1" w:styleId="berschrift8Zchn">
    <w:name w:val="Überschrift 8 Zchn"/>
    <w:basedOn w:val="Absatz-Standardschriftart"/>
    <w:link w:val="berschrift8"/>
    <w:uiPriority w:val="9"/>
    <w:semiHidden/>
    <w:rsid w:val="00FC693F"/>
    <w:rPr>
      <w:rFonts w:asciiTheme="majorHAnsi" w:eastAsiaTheme="majorEastAsia" w:hAnsiTheme="majorHAnsi" w:cstheme="majorBidi"/>
      <w:color w:val="4F81BD" w:themeColor="accent1"/>
      <w:sz w:val="20"/>
      <w:szCs w:val="20"/>
    </w:rPr>
  </w:style>
  <w:style w:type="character" w:customStyle="1" w:styleId="berschrift9Zchn">
    <w:name w:val="Überschrift 9 Zchn"/>
    <w:basedOn w:val="Absatz-Standardschriftart"/>
    <w:link w:val="berschrift9"/>
    <w:uiPriority w:val="9"/>
    <w:semiHidden/>
    <w:rsid w:val="00FC693F"/>
    <w:rPr>
      <w:rFonts w:asciiTheme="majorHAnsi" w:eastAsiaTheme="majorEastAsia" w:hAnsiTheme="majorHAnsi" w:cstheme="majorBidi"/>
      <w:i/>
      <w:iCs/>
      <w:color w:val="404040" w:themeColor="text1" w:themeTint="BF"/>
      <w:sz w:val="20"/>
      <w:szCs w:val="20"/>
    </w:rPr>
  </w:style>
  <w:style w:type="paragraph" w:styleId="Beschriftung">
    <w:name w:val="caption"/>
    <w:basedOn w:val="Standard"/>
    <w:next w:val="Standard"/>
    <w:uiPriority w:val="35"/>
    <w:semiHidden/>
    <w:unhideWhenUsed/>
    <w:qFormat/>
    <w:rsid w:val="00FC693F"/>
    <w:pPr>
      <w:spacing w:line="240" w:lineRule="auto"/>
    </w:pPr>
    <w:rPr>
      <w:b/>
      <w:bCs/>
      <w:color w:val="4F81BD" w:themeColor="accent1"/>
      <w:sz w:val="18"/>
      <w:szCs w:val="18"/>
    </w:rPr>
  </w:style>
  <w:style w:type="character" w:styleId="Fett">
    <w:name w:val="Strong"/>
    <w:basedOn w:val="Absatz-Standardschriftart"/>
    <w:uiPriority w:val="22"/>
    <w:qFormat/>
    <w:rsid w:val="00FC693F"/>
    <w:rPr>
      <w:b/>
      <w:bCs/>
    </w:rPr>
  </w:style>
  <w:style w:type="character" w:styleId="Hervorhebung">
    <w:name w:val="Emphasis"/>
    <w:basedOn w:val="Absatz-Standardschriftart"/>
    <w:uiPriority w:val="20"/>
    <w:qFormat/>
    <w:rsid w:val="00FC693F"/>
    <w:rPr>
      <w:i/>
      <w:iCs/>
    </w:rPr>
  </w:style>
  <w:style w:type="paragraph" w:styleId="IntensivesZitat">
    <w:name w:val="Intense Quote"/>
    <w:basedOn w:val="Standard"/>
    <w:next w:val="Standard"/>
    <w:link w:val="IntensivesZitatZchn"/>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ivesZitatZchn">
    <w:name w:val="Intensives Zitat Zchn"/>
    <w:basedOn w:val="Absatz-Standardschriftart"/>
    <w:link w:val="IntensivesZitat"/>
    <w:uiPriority w:val="30"/>
    <w:rsid w:val="00FC693F"/>
    <w:rPr>
      <w:b/>
      <w:bCs/>
      <w:i/>
      <w:iCs/>
      <w:color w:val="4F81BD" w:themeColor="accent1"/>
    </w:rPr>
  </w:style>
  <w:style w:type="character" w:styleId="SchwacheHervorhebung">
    <w:name w:val="Subtle Emphasis"/>
    <w:basedOn w:val="Absatz-Standardschriftart"/>
    <w:uiPriority w:val="19"/>
    <w:qFormat/>
    <w:rsid w:val="00FC693F"/>
    <w:rPr>
      <w:i/>
      <w:iCs/>
      <w:color w:val="808080" w:themeColor="text1" w:themeTint="7F"/>
    </w:rPr>
  </w:style>
  <w:style w:type="character" w:styleId="IntensiveHervorhebung">
    <w:name w:val="Intense Emphasis"/>
    <w:basedOn w:val="Absatz-Standardschriftart"/>
    <w:uiPriority w:val="21"/>
    <w:qFormat/>
    <w:rsid w:val="00FC693F"/>
    <w:rPr>
      <w:b/>
      <w:bCs/>
      <w:i/>
      <w:iCs/>
      <w:color w:val="4F81BD" w:themeColor="accent1"/>
    </w:rPr>
  </w:style>
  <w:style w:type="character" w:styleId="SchwacherVerweis">
    <w:name w:val="Subtle Reference"/>
    <w:basedOn w:val="Absatz-Standardschriftart"/>
    <w:uiPriority w:val="31"/>
    <w:qFormat/>
    <w:rsid w:val="00FC693F"/>
    <w:rPr>
      <w:smallCaps/>
      <w:color w:val="C0504D" w:themeColor="accent2"/>
      <w:u w:val="single"/>
    </w:rPr>
  </w:style>
  <w:style w:type="character" w:styleId="IntensiverVerweis">
    <w:name w:val="Intense Reference"/>
    <w:basedOn w:val="Absatz-Standardschriftart"/>
    <w:uiPriority w:val="32"/>
    <w:qFormat/>
    <w:rsid w:val="00FC693F"/>
    <w:rPr>
      <w:b/>
      <w:bCs/>
      <w:smallCaps/>
      <w:color w:val="C0504D" w:themeColor="accent2"/>
      <w:spacing w:val="5"/>
      <w:u w:val="single"/>
    </w:rPr>
  </w:style>
  <w:style w:type="character" w:styleId="Buchtitel">
    <w:name w:val="Book Title"/>
    <w:basedOn w:val="Absatz-Standardschriftart"/>
    <w:uiPriority w:val="33"/>
    <w:qFormat/>
    <w:rsid w:val="00FC693F"/>
    <w:rPr>
      <w:b/>
      <w:bCs/>
      <w:smallCaps/>
      <w:spacing w:val="5"/>
    </w:rPr>
  </w:style>
  <w:style w:type="paragraph" w:styleId="Inhaltsverzeichnisberschrift">
    <w:name w:val="TOC Heading"/>
    <w:basedOn w:val="berschrift1"/>
    <w:next w:val="Standard"/>
    <w:uiPriority w:val="39"/>
    <w:semiHidden/>
    <w:unhideWhenUsed/>
    <w:qFormat/>
    <w:rsid w:val="00FC693F"/>
    <w:pPr>
      <w:outlineLvl w:val="9"/>
    </w:pPr>
  </w:style>
  <w:style w:type="table" w:styleId="Tabellenraster">
    <w:name w:val="Table Grid"/>
    <w:basedOn w:val="NormaleTabelle"/>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HelleSchattierung">
    <w:name w:val="Light Shading"/>
    <w:basedOn w:val="NormaleTabelle"/>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HelleSchattierung-Akzent1">
    <w:name w:val="Light Shading Accent 1"/>
    <w:basedOn w:val="NormaleTabelle"/>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HelleSchattierung-Akzent2">
    <w:name w:val="Light Shading Accent 2"/>
    <w:basedOn w:val="NormaleTabelle"/>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HelleSchattierung-Akzent3">
    <w:name w:val="Light Shading Accent 3"/>
    <w:basedOn w:val="NormaleTabelle"/>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HelleSchattierung-Akzent4">
    <w:name w:val="Light Shading Accent 4"/>
    <w:basedOn w:val="NormaleTabelle"/>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HelleSchattierung-Akzent5">
    <w:name w:val="Light Shading Accent 5"/>
    <w:basedOn w:val="NormaleTabelle"/>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HelleSchattierung-Akzent6">
    <w:name w:val="Light Shading Accent 6"/>
    <w:basedOn w:val="NormaleTabelle"/>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HelleListe">
    <w:name w:val="Light List"/>
    <w:basedOn w:val="NormaleTabelle"/>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HelleListe-Akzent1">
    <w:name w:val="Light List Accent 1"/>
    <w:basedOn w:val="NormaleTabelle"/>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HelleListe-Akzent2">
    <w:name w:val="Light List Accent 2"/>
    <w:basedOn w:val="NormaleTabelle"/>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HelleListe-Akzent3">
    <w:name w:val="Light List Accent 3"/>
    <w:basedOn w:val="NormaleTabelle"/>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HelleListe-Akzent4">
    <w:name w:val="Light List Accent 4"/>
    <w:basedOn w:val="NormaleTabelle"/>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HelleListe-Akzent5">
    <w:name w:val="Light List Accent 5"/>
    <w:basedOn w:val="NormaleTabelle"/>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HelleListe-Akzent6">
    <w:name w:val="Light List Accent 6"/>
    <w:basedOn w:val="NormaleTabelle"/>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HellesRaster">
    <w:name w:val="Light Grid"/>
    <w:basedOn w:val="NormaleTabelle"/>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HellesRaster-Akzent1">
    <w:name w:val="Light Grid Accent 1"/>
    <w:basedOn w:val="NormaleTabelle"/>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HellesRaster-Akzent2">
    <w:name w:val="Light Grid Accent 2"/>
    <w:basedOn w:val="NormaleTabelle"/>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HellesRaster-Akzent3">
    <w:name w:val="Light Grid Accent 3"/>
    <w:basedOn w:val="NormaleTabelle"/>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HellesRaster-Akzent4">
    <w:name w:val="Light Grid Accent 4"/>
    <w:basedOn w:val="NormaleTabelle"/>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HellesRaster-Akzent5">
    <w:name w:val="Light Grid Accent 5"/>
    <w:basedOn w:val="NormaleTabelle"/>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HellesRaster-Akzent6">
    <w:name w:val="Light Grid Accent 6"/>
    <w:basedOn w:val="NormaleTabelle"/>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ittlereSchattierung1">
    <w:name w:val="Medium Shading 1"/>
    <w:basedOn w:val="NormaleTabelle"/>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ittlereSchattierung1-Akzent1">
    <w:name w:val="Medium Shading 1 Accent 1"/>
    <w:basedOn w:val="NormaleTabelle"/>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ittlereSchattierung1-Akzent2">
    <w:name w:val="Medium Shading 1 Accent 2"/>
    <w:basedOn w:val="NormaleTabelle"/>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ittlereSchattierung1-Akzent3">
    <w:name w:val="Medium Shading 1 Accent 3"/>
    <w:basedOn w:val="NormaleTabelle"/>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ittlereSchattierung1-Akzent4">
    <w:name w:val="Medium Shading 1 Accent 4"/>
    <w:basedOn w:val="NormaleTabelle"/>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ittlereSchattierung1-Akzent5">
    <w:name w:val="Medium Shading 1 Accent 5"/>
    <w:basedOn w:val="NormaleTabelle"/>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ittlereSchattierung1-Akzent6">
    <w:name w:val="Medium Shading 1 Accent 6"/>
    <w:basedOn w:val="NormaleTabelle"/>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ittlereSchattierung2">
    <w:name w:val="Medium Shading 2"/>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1">
    <w:name w:val="Medium Shading 2 Accent 1"/>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2">
    <w:name w:val="Medium Shading 2 Accent 2"/>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3">
    <w:name w:val="Medium Shading 2 Accent 3"/>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4">
    <w:name w:val="Medium Shading 2 Accent 4"/>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5">
    <w:name w:val="Medium Shading 2 Accent 5"/>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6">
    <w:name w:val="Medium Shading 2 Accent 6"/>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Liste1">
    <w:name w:val="Medium List 1"/>
    <w:basedOn w:val="NormaleTabelle"/>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ittlereListe1-Akzent1">
    <w:name w:val="Medium List 1 Accent 1"/>
    <w:basedOn w:val="NormaleTabelle"/>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ittlereListe1-Akzent2">
    <w:name w:val="Medium List 1 Accent 2"/>
    <w:basedOn w:val="NormaleTabelle"/>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ittlereListe1-Akzent3">
    <w:name w:val="Medium List 1 Accent 3"/>
    <w:basedOn w:val="NormaleTabelle"/>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ittlereListe1-Akzent4">
    <w:name w:val="Medium List 1 Accent 4"/>
    <w:basedOn w:val="NormaleTabelle"/>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ittlereListe1-Akzent5">
    <w:name w:val="Medium List 1 Accent 5"/>
    <w:basedOn w:val="NormaleTabelle"/>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ittlereListe1-Akzent6">
    <w:name w:val="Medium List 1 Accent 6"/>
    <w:basedOn w:val="NormaleTabelle"/>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ittlereListe2">
    <w:name w:val="Medium List 2"/>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1">
    <w:name w:val="Medium List 2 Accent 1"/>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2">
    <w:name w:val="Medium List 2 Accent 2"/>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3">
    <w:name w:val="Medium List 2 Accent 3"/>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4">
    <w:name w:val="Medium List 2 Accent 4"/>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5">
    <w:name w:val="Medium List 2 Accent 5"/>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6">
    <w:name w:val="Medium List 2 Accent 6"/>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sRaster1">
    <w:name w:val="Medium Grid 1"/>
    <w:basedOn w:val="NormaleTabelle"/>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ittleresRaster1-Akzent1">
    <w:name w:val="Medium Grid 1 Accent 1"/>
    <w:basedOn w:val="NormaleTabelle"/>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ittleresRaster1-Akzent2">
    <w:name w:val="Medium Grid 1 Accent 2"/>
    <w:basedOn w:val="NormaleTabelle"/>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ittleresRaster1-Akzent3">
    <w:name w:val="Medium Grid 1 Accent 3"/>
    <w:basedOn w:val="NormaleTabelle"/>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ittleresRaster1-Akzent4">
    <w:name w:val="Medium Grid 1 Accent 4"/>
    <w:basedOn w:val="NormaleTabelle"/>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ittleresRaster1-Akzent5">
    <w:name w:val="Medium Grid 1 Accent 5"/>
    <w:basedOn w:val="NormaleTabelle"/>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ittleresRaster1-Akzent6">
    <w:name w:val="Medium Grid 1 Accent 6"/>
    <w:basedOn w:val="NormaleTabelle"/>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ittleresRaster2">
    <w:name w:val="Medium Grid 2"/>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ittleresRaster2-Akzent1">
    <w:name w:val="Medium Grid 2 Accent 1"/>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ittleresRaster2-Akzent2">
    <w:name w:val="Medium Grid 2 Accent 2"/>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ittleresRaster2-Akzent3">
    <w:name w:val="Medium Grid 2 Accent 3"/>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ittleresRaster2-Akzent4">
    <w:name w:val="Medium Grid 2 Accent 4"/>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ittleresRaster2-Akzent5">
    <w:name w:val="Medium Grid 2 Accent 5"/>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ittleresRaster2-Akzent6">
    <w:name w:val="Medium Grid 2 Accent 6"/>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ittleresRaster3">
    <w:name w:val="Medium Grid 3"/>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ittleresRaster3-Akzent1">
    <w:name w:val="Medium Grid 3 Accent 1"/>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ittleresRaster3-Akzent2">
    <w:name w:val="Medium Grid 3 Accent 2"/>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ittleresRaster3-Akzent3">
    <w:name w:val="Medium Grid 3 Accent 3"/>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ittleresRaster3-Akzent4">
    <w:name w:val="Medium Grid 3 Accent 4"/>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ittleresRaster3-Akzent5">
    <w:name w:val="Medium Grid 3 Accent 5"/>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ittleresRaster3-Akzent6">
    <w:name w:val="Medium Grid 3 Accent 6"/>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unkleListe">
    <w:name w:val="Dark List"/>
    <w:basedOn w:val="NormaleTabelle"/>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unkleListe-Akzent1">
    <w:name w:val="Dark List Accent 1"/>
    <w:basedOn w:val="NormaleTabelle"/>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unkleListe-Akzent2">
    <w:name w:val="Dark List Accent 2"/>
    <w:basedOn w:val="NormaleTabelle"/>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unkleListe-Akzent3">
    <w:name w:val="Dark List Accent 3"/>
    <w:basedOn w:val="NormaleTabelle"/>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unkleListe-Akzent4">
    <w:name w:val="Dark List Accent 4"/>
    <w:basedOn w:val="NormaleTabelle"/>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unkleListe-Akzent5">
    <w:name w:val="Dark List Accent 5"/>
    <w:basedOn w:val="NormaleTabelle"/>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unkleListe-Akzent6">
    <w:name w:val="Dark List Accent 6"/>
    <w:basedOn w:val="NormaleTabelle"/>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FarbigeSchattierung">
    <w:name w:val="Colorful Shading"/>
    <w:basedOn w:val="NormaleTabelle"/>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FarbigeSchattierung-Akzent1">
    <w:name w:val="Colorful Shading Accent 1"/>
    <w:basedOn w:val="NormaleTabelle"/>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FarbigeSchattierung-Akzent2">
    <w:name w:val="Colorful Shading Accent 2"/>
    <w:basedOn w:val="NormaleTabelle"/>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FarbigeSchattierung-Akzent3">
    <w:name w:val="Colorful Shading Accent 3"/>
    <w:basedOn w:val="NormaleTabelle"/>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FarbigeSchattierung-Akzent4">
    <w:name w:val="Colorful Shading Accent 4"/>
    <w:basedOn w:val="NormaleTabelle"/>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FarbigeSchattierung-Akzent5">
    <w:name w:val="Colorful Shading Accent 5"/>
    <w:basedOn w:val="NormaleTabelle"/>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FarbigeSchattierung-Akzent6">
    <w:name w:val="Colorful Shading Accent 6"/>
    <w:basedOn w:val="NormaleTabelle"/>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FarbigeListe">
    <w:name w:val="Colorful List"/>
    <w:basedOn w:val="NormaleTabelle"/>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FarbigeListe-Akzent1">
    <w:name w:val="Colorful List Accent 1"/>
    <w:basedOn w:val="NormaleTabelle"/>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FarbigeListe-Akzent2">
    <w:name w:val="Colorful List Accent 2"/>
    <w:basedOn w:val="NormaleTabelle"/>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FarbigeListe-Akzent3">
    <w:name w:val="Colorful List Accent 3"/>
    <w:basedOn w:val="NormaleTabelle"/>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FarbigeListe-Akzent4">
    <w:name w:val="Colorful List Accent 4"/>
    <w:basedOn w:val="NormaleTabelle"/>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FarbigeListe-Akzent5">
    <w:name w:val="Colorful List Accent 5"/>
    <w:basedOn w:val="NormaleTabelle"/>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FarbigeListe-Akzent6">
    <w:name w:val="Colorful List Accent 6"/>
    <w:basedOn w:val="NormaleTabelle"/>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FarbigesRaster">
    <w:name w:val="Colorful Grid"/>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FarbigesRaster-Akzent1">
    <w:name w:val="Colorful Grid Accent 1"/>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FarbigesRaster-Akzent2">
    <w:name w:val="Colorful Grid Accent 2"/>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FarbigesRaster-Akzent3">
    <w:name w:val="Colorful Grid Accent 3"/>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FarbigesRaster-Akzent4">
    <w:name w:val="Colorful Grid Accent 4"/>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FarbigesRaster-Akzent5">
    <w:name w:val="Colorful Grid Accent 5"/>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FarbigesRaster-Akzent6">
    <w:name w:val="Colorful Grid Accent 6"/>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styleId="Sprechblasentext">
    <w:name w:val="Balloon Text"/>
    <w:basedOn w:val="Standard"/>
    <w:link w:val="SprechblasentextZchn"/>
    <w:uiPriority w:val="99"/>
    <w:semiHidden/>
    <w:unhideWhenUsed/>
    <w:rsid w:val="004A0309"/>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4A0309"/>
    <w:rPr>
      <w:rFonts w:ascii="Segoe UI" w:hAnsi="Segoe UI" w:cs="Segoe UI"/>
      <w:sz w:val="18"/>
      <w:szCs w:val="18"/>
    </w:rPr>
  </w:style>
  <w:style w:type="character" w:styleId="Hyperlink">
    <w:name w:val="Hyperlink"/>
    <w:basedOn w:val="Absatz-Standardschriftart"/>
    <w:uiPriority w:val="99"/>
    <w:unhideWhenUsed/>
    <w:rsid w:val="002A1444"/>
    <w:rPr>
      <w:color w:val="0000FF" w:themeColor="hyperlink"/>
      <w:u w:val="single"/>
    </w:rPr>
  </w:style>
  <w:style w:type="character" w:styleId="BesuchterLink">
    <w:name w:val="FollowedHyperlink"/>
    <w:basedOn w:val="Absatz-Standardschriftart"/>
    <w:uiPriority w:val="99"/>
    <w:semiHidden/>
    <w:unhideWhenUsed/>
    <w:rsid w:val="008B5ED0"/>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heinzemedien.de/"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baudatenonline.de/"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www.heinzemedien.de" TargetMode="Externa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baudatenonline.de/press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292B63-BF38-43B3-A836-2A00F2CF8F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850</Words>
  <Characters>5360</Characters>
  <Application>Microsoft Office Word</Application>
  <DocSecurity>0</DocSecurity>
  <Lines>44</Lines>
  <Paragraphs>12</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6198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CHOUDIAKIS, Nadine | Heinze</cp:lastModifiedBy>
  <cp:revision>7</cp:revision>
  <cp:lastPrinted>2025-10-09T07:22:00Z</cp:lastPrinted>
  <dcterms:created xsi:type="dcterms:W3CDTF">2025-10-08T13:35:00Z</dcterms:created>
  <dcterms:modified xsi:type="dcterms:W3CDTF">2025-10-09T10:48:00Z</dcterms:modified>
  <cp:category/>
</cp:coreProperties>
</file>